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445281-2025-00254</w:t>
      </w:r>
    </w:p>
    <w:p>
      <w:pPr>
        <w:pStyle w:val="null3"/>
        <w:jc w:val="center"/>
        <w:outlineLvl w:val="3"/>
      </w:pPr>
      <w:r>
        <w:rPr>
          <w:sz w:val="24"/>
          <w:b/>
        </w:rPr>
        <w:t>采购项目编号：</w:t>
      </w:r>
      <w:r>
        <w:rPr>
          <w:sz w:val="24"/>
          <w:b/>
        </w:rPr>
        <w:t>BSZBDL202501002GD</w:t>
      </w:r>
    </w:p>
    <w:p>
      <w:pPr>
        <w:pStyle w:val="null3"/>
        <w:jc w:val="center"/>
        <w:outlineLvl w:val="3"/>
      </w:pPr>
      <w:r>
        <w:rPr>
          <w:sz w:val="24"/>
          <w:b/>
        </w:rPr>
        <w:t>项目名称：</w:t>
      </w:r>
      <w:r>
        <w:rPr>
          <w:sz w:val="24"/>
          <w:b/>
        </w:rPr>
        <w:t>2025年军埠镇人居环境整治项目</w:t>
      </w:r>
    </w:p>
    <w:p>
      <w:pPr>
        <w:pStyle w:val="null3"/>
        <w:jc w:val="center"/>
        <w:outlineLvl w:val="3"/>
      </w:pPr>
      <w:r>
        <w:rPr>
          <w:sz w:val="24"/>
          <w:b/>
        </w:rPr>
        <w:t>采购人：</w:t>
      </w:r>
      <w:r>
        <w:rPr>
          <w:sz w:val="24"/>
          <w:b/>
        </w:rPr>
        <w:t>普宁市军埠镇人民政府</w:t>
      </w:r>
    </w:p>
    <w:p>
      <w:pPr>
        <w:pStyle w:val="null3"/>
        <w:jc w:val="center"/>
        <w:outlineLvl w:val="3"/>
      </w:pPr>
      <w:r>
        <w:rPr>
          <w:sz w:val="24"/>
          <w:b/>
        </w:rPr>
        <w:t>采购代理机构：</w:t>
      </w:r>
      <w:r>
        <w:rPr>
          <w:sz w:val="24"/>
          <w:b/>
        </w:rPr>
        <w:t>广东邦晟招标代理有限公司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广东邦晟招标代理有限公司</w:t>
      </w:r>
      <w:r>
        <w:rPr/>
        <w:t>受</w:t>
      </w:r>
      <w:r>
        <w:rPr/>
        <w:t>普宁市军埠镇人民政府</w:t>
      </w:r>
      <w:r>
        <w:rPr/>
        <w:t>的委托，采用</w:t>
      </w:r>
      <w:r>
        <w:rPr/>
        <w:t>公开招标</w:t>
      </w:r>
      <w:r>
        <w:rPr/>
        <w:t>方式组织采购</w:t>
      </w:r>
      <w:r>
        <w:rPr/>
        <w:t>2025年军埠镇人居环境整治项目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2025年军埠镇人居环境整治项目</w:t>
      </w:r>
    </w:p>
    <w:p>
      <w:pPr>
        <w:pStyle w:val="null3"/>
        <w:ind w:firstLine="480"/>
      </w:pPr>
      <w:r>
        <w:rPr/>
        <w:t>采购计划编号：</w:t>
      </w:r>
      <w:r>
        <w:rPr/>
        <w:t>445281-2025-00254</w:t>
      </w:r>
    </w:p>
    <w:p>
      <w:pPr>
        <w:pStyle w:val="null3"/>
        <w:ind w:firstLine="480"/>
      </w:pPr>
      <w:r>
        <w:rPr/>
        <w:t>采购项目编号：</w:t>
      </w:r>
      <w:r>
        <w:rPr/>
        <w:t>BSZBDL202501002GD</w:t>
      </w:r>
    </w:p>
    <w:p>
      <w:pPr>
        <w:pStyle w:val="null3"/>
        <w:ind w:firstLine="480"/>
      </w:pPr>
      <w:r>
        <w:rPr/>
        <w:t>采购方式：</w:t>
      </w:r>
      <w:r>
        <w:rPr/>
        <w:t>公开招标</w:t>
      </w:r>
    </w:p>
    <w:p>
      <w:pPr>
        <w:pStyle w:val="null3"/>
        <w:ind w:firstLine="480"/>
      </w:pPr>
      <w:r>
        <w:rPr/>
        <w:t>预算金额：</w:t>
      </w:r>
      <w:r>
        <w:rPr/>
        <w:t>1,516,906.71</w:t>
      </w:r>
      <w:r>
        <w:rPr/>
        <w:t>元</w:t>
      </w:r>
    </w:p>
    <w:p>
      <w:pPr>
        <w:pStyle w:val="null3"/>
        <w:outlineLvl w:val="3"/>
      </w:pPr>
      <w:r>
        <w:rPr>
          <w:sz w:val="24"/>
          <w:b/>
        </w:rPr>
        <w:t>2.项目内容及需求情况（采购项目技术规格、参数及要求）</w:t>
      </w:r>
    </w:p>
    <w:p>
      <w:pPr>
        <w:pStyle w:val="null3"/>
      </w:pPr>
      <w:r>
        <w:rPr/>
        <w:t>采购包1(2025年军埠镇人居环境整治项目):</w:t>
      </w:r>
    </w:p>
    <w:p>
      <w:pPr>
        <w:pStyle w:val="null3"/>
      </w:pPr>
      <w:r>
        <w:rPr/>
        <w:t>采购包预算金额：1,516,906.71元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清扫服务</w:t>
            </w:r>
          </w:p>
        </w:tc>
        <w:tc>
          <w:tcPr>
            <w:tcW w:type="dxa" w:w="2136"/>
          </w:tcPr>
          <w:p>
            <w:pPr>
              <w:pStyle w:val="null3"/>
            </w:pPr>
            <w:r>
              <w:rPr/>
              <w:t>2025年军埠镇人居环境整治项目</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合同履行期限：自合同签订之日起服务期一年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投标时提供《资格承诺函》，可参照公告附件格式</w:t>
      </w:r>
    </w:p>
    <w:p>
      <w:pPr>
        <w:pStyle w:val="null3"/>
      </w:pPr>
      <w:r>
        <w:rPr/>
        <w:t>3）具有良好的商业信誉和健全的财务会计制度：供应商必须具有良好的商业信誉和健全的财务会计制度（提供2023年度或2024年度财务状况报告（或报表）复印件或基本开户行出具的资信证明），投标人为新成立的，提供成立至今的月或季度财务报告（或报表）复印件；或投标时提供《资格承诺函》，可参照公告附件格式</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投标时提供《资格承诺函》，可参照公告附件格式</w:t>
      </w:r>
    </w:p>
    <w:p>
      <w:pPr>
        <w:pStyle w:val="null3"/>
        <w:outlineLvl w:val="3"/>
      </w:pPr>
      <w:r>
        <w:rPr>
          <w:sz w:val="24"/>
          <w:b/>
        </w:rPr>
        <w:t>2.落实政府采购政策需满足的资格要求：</w:t>
      </w:r>
    </w:p>
    <w:p>
      <w:pPr>
        <w:pStyle w:val="null3"/>
        <w:jc w:val="left"/>
      </w:pPr>
      <w:r>
        <w:rPr/>
        <w:t>采购包1（2025年军埠镇人居环境整治项目）：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采购包1（2025年军埠镇人居环境整治项目）：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普宁市军埠镇人民政府</w:t>
      </w:r>
    </w:p>
    <w:p>
      <w:pPr>
        <w:pStyle w:val="null3"/>
        <w:ind w:firstLine="480"/>
      </w:pPr>
      <w:r>
        <w:rPr/>
        <w:t xml:space="preserve"> 地址：</w:t>
      </w:r>
      <w:r>
        <w:rPr/>
        <w:t>普宁市军埠镇军埠圩</w:t>
      </w:r>
    </w:p>
    <w:p>
      <w:pPr>
        <w:pStyle w:val="null3"/>
        <w:ind w:firstLine="480"/>
      </w:pPr>
      <w:r>
        <w:rPr/>
        <w:t xml:space="preserve"> 联系方式：</w:t>
      </w:r>
      <w:r>
        <w:rPr/>
        <w:t>13652972088</w:t>
      </w:r>
    </w:p>
    <w:p>
      <w:pPr>
        <w:pStyle w:val="null3"/>
        <w:outlineLvl w:val="3"/>
      </w:pPr>
      <w:r>
        <w:rPr>
          <w:sz w:val="24"/>
          <w:b/>
        </w:rPr>
        <w:t xml:space="preserve"> 2.采购代理机构信息</w:t>
      </w:r>
    </w:p>
    <w:p>
      <w:pPr>
        <w:pStyle w:val="null3"/>
        <w:ind w:firstLine="480"/>
      </w:pPr>
      <w:r>
        <w:rPr/>
        <w:t xml:space="preserve"> 名称：</w:t>
      </w:r>
      <w:r>
        <w:rPr/>
        <w:t>广东邦晟招标代理有限公司</w:t>
      </w:r>
    </w:p>
    <w:p>
      <w:pPr>
        <w:pStyle w:val="null3"/>
        <w:ind w:firstLine="480"/>
      </w:pPr>
      <w:r>
        <w:rPr/>
        <w:t xml:space="preserve"> 地址：</w:t>
      </w:r>
      <w:r>
        <w:rPr/>
        <w:t>广东省揭阳市普宁市流沙北街道南园村瑞安里东片4巷3号第4层</w:t>
      </w:r>
    </w:p>
    <w:p>
      <w:pPr>
        <w:pStyle w:val="null3"/>
        <w:ind w:firstLine="480"/>
      </w:pPr>
      <w:r>
        <w:rPr/>
        <w:t xml:space="preserve"> 联系方式：</w:t>
      </w:r>
      <w:r>
        <w:rPr/>
        <w:t>0663-2119336</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0663-2119336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广东邦晟招标代理有限公司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项目编号：BSZBDL202501002GD</w:t>
      </w:r>
    </w:p>
    <w:p>
      <w:pPr>
        <w:pStyle w:val="null3"/>
      </w:pPr>
      <w:r>
        <w:rPr/>
        <w:t>项目名称：2025年军埠镇人居环境整治项目</w:t>
      </w:r>
    </w:p>
    <w:p>
      <w:pPr>
        <w:pStyle w:val="null3"/>
      </w:pPr>
      <w:r>
        <w:rPr/>
        <w:t>预算金额：1516906.71元</w:t>
      </w:r>
    </w:p>
    <w:p>
      <w:pPr>
        <w:pStyle w:val="null3"/>
      </w:pPr>
      <w:r>
        <w:rPr/>
        <w:t>最高限价（如有）：1516906.71元</w:t>
      </w:r>
    </w:p>
    <w:p>
      <w:pPr>
        <w:pStyle w:val="null3"/>
      </w:pPr>
      <w:r>
        <w:rPr/>
        <w:t>采购需求：（包括但不限于标的的名称、数量、简要技术需求或服务要求等）</w:t>
      </w:r>
    </w:p>
    <w:p>
      <w:pPr>
        <w:pStyle w:val="null3"/>
      </w:pPr>
      <w:r>
        <w:rPr/>
        <w:t>1、标的名称：2025年军埠镇人居环境整治项目</w:t>
      </w:r>
    </w:p>
    <w:p>
      <w:pPr>
        <w:pStyle w:val="null3"/>
      </w:pPr>
      <w:r>
        <w:rPr/>
        <w:t>2、标的数量：1年</w:t>
      </w:r>
      <w:r>
        <w:rPr>
          <w:b/>
        </w:rPr>
        <w:t xml:space="preserve"> </w:t>
      </w:r>
    </w:p>
    <w:p>
      <w:pPr>
        <w:pStyle w:val="null3"/>
      </w:pPr>
      <w:r>
        <w:rPr/>
        <w:t>3、简要技术需求或服务要求：</w:t>
      </w:r>
    </w:p>
    <w:tbl>
      <w:tblPr>
        <w:tblW w:w="0" w:type="auto"/>
        <w:tblBorders>
          <w:top w:val="none" w:color="000000" w:sz="4"/>
          <w:left w:val="none" w:color="000000" w:sz="4"/>
          <w:bottom w:val="none" w:color="000000" w:sz="4"/>
          <w:right w:val="none" w:color="000000" w:sz="4"/>
          <w:insideH w:val="none"/>
          <w:insideV w:val="none"/>
        </w:tblBorders>
        <w:shd w:fill="FFFFFF"/>
      </w:tblPr>
      <w:tblGrid>
        <w:gridCol w:w="618"/>
        <w:gridCol w:w="2698"/>
        <w:gridCol w:w="648"/>
        <w:gridCol w:w="1824"/>
        <w:gridCol w:w="2517"/>
      </w:tblGrid>
      <w:tr>
        <w:tc>
          <w:tcPr>
            <w:tcW w:type="dxa" w:w="61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shd w:fill="FFFFFF" w:val="clear"/>
              </w:rPr>
              <w:t>序号</w:t>
            </w:r>
          </w:p>
        </w:tc>
        <w:tc>
          <w:tcPr>
            <w:tcW w:type="dxa" w:w="26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shd w:fill="FFFFFF" w:val="clear"/>
              </w:rPr>
              <w:t>项目内容</w:t>
            </w:r>
          </w:p>
        </w:tc>
        <w:tc>
          <w:tcPr>
            <w:tcW w:type="dxa" w:w="64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shd w:fill="FFFFFF" w:val="clear"/>
              </w:rPr>
              <w:t>数量</w:t>
            </w:r>
          </w:p>
        </w:tc>
        <w:tc>
          <w:tcPr>
            <w:tcW w:type="dxa" w:w="18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shd w:fill="FFFFFF" w:val="clear"/>
              </w:rPr>
              <w:t>最高限价</w:t>
            </w:r>
          </w:p>
          <w:p>
            <w:pPr>
              <w:pStyle w:val="null3"/>
              <w:jc w:val="center"/>
            </w:pPr>
            <w:r>
              <w:rPr>
                <w:sz w:val="21"/>
                <w:color w:val="222222"/>
                <w:shd w:fill="FFFFFF" w:val="clear"/>
              </w:rPr>
              <w:t>（人民币</w:t>
            </w:r>
            <w:r>
              <w:rPr>
                <w:sz w:val="21"/>
                <w:color w:val="222222"/>
                <w:shd w:fill="FFFFFF" w:val="clear"/>
              </w:rPr>
              <w:t>/</w:t>
            </w:r>
            <w:r>
              <w:rPr>
                <w:sz w:val="21"/>
                <w:color w:val="222222"/>
                <w:shd w:fill="FFFFFF" w:val="clear"/>
              </w:rPr>
              <w:t>元）</w:t>
            </w:r>
          </w:p>
        </w:tc>
        <w:tc>
          <w:tcPr>
            <w:tcW w:type="dxa" w:w="251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shd w:fill="FFFFFF" w:val="clear"/>
              </w:rPr>
              <w:t>合同履行期限</w:t>
            </w:r>
          </w:p>
        </w:tc>
      </w:tr>
      <w:tr>
        <w:tc>
          <w:tcPr>
            <w:tcW w:type="dxa" w:w="6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shd w:fill="FFFFFF" w:val="clear"/>
              </w:rPr>
              <w:t>1</w:t>
            </w:r>
          </w:p>
        </w:tc>
        <w:tc>
          <w:tcPr>
            <w:tcW w:type="dxa" w:w="26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19"/>
                <w:color w:val="222222"/>
              </w:rPr>
              <w:t>2025年军埠镇人居环境整治项目</w:t>
            </w:r>
          </w:p>
        </w:tc>
        <w:tc>
          <w:tcPr>
            <w:tcW w:type="dxa" w:w="6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shd w:fill="FFFFFF" w:val="clear"/>
              </w:rPr>
              <w:t>1</w:t>
            </w:r>
            <w:r>
              <w:rPr>
                <w:sz w:val="21"/>
                <w:color w:val="222222"/>
                <w:shd w:fill="FFFFFF" w:val="clear"/>
              </w:rPr>
              <w:t>年</w:t>
            </w:r>
          </w:p>
        </w:tc>
        <w:tc>
          <w:tcPr>
            <w:tcW w:type="dxa" w:w="1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shd w:fill="FFFFFF" w:val="clear"/>
              </w:rPr>
              <w:t>1516906.71</w:t>
            </w:r>
          </w:p>
        </w:tc>
        <w:tc>
          <w:tcPr>
            <w:tcW w:type="dxa" w:w="25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shd w:fill="FFFFFF" w:val="clear"/>
              </w:rPr>
              <w:t>自合同签订之日起服务期一年</w:t>
            </w:r>
          </w:p>
        </w:tc>
      </w:tr>
    </w:tbl>
    <w:p>
      <w:pPr>
        <w:pStyle w:val="null3"/>
      </w:pPr>
      <w:r>
        <w:rPr/>
        <w:t>（项目无分包情况下，投标人必须对项目进行整体投标，不允许仅对其中部分内容进行投标；项目有分包情况下，投标人可以对一个子包投标，也可以对多个子包投标。但子包是投标的最小单位，投标人应对同一子包的全部货物和服务投标。）</w:t>
      </w:r>
    </w:p>
    <w:p>
      <w:pPr>
        <w:pStyle w:val="null3"/>
      </w:pPr>
      <w:r>
        <w:rPr/>
        <w:t>4、其他：详细内容见采购人需求</w:t>
      </w:r>
    </w:p>
    <w:p>
      <w:pPr>
        <w:pStyle w:val="null3"/>
      </w:pPr>
      <w:r>
        <w:rPr/>
        <w:t>5、本项目不接受联合体投标。</w:t>
      </w:r>
    </w:p>
    <w:p>
      <w:pPr>
        <w:pStyle w:val="null3"/>
      </w:pPr>
      <w:r>
        <w:rPr/>
        <w:t>采购包1（2025年军埠镇人居环境整治项目）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自合同签订之日起服务期一年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25%,（1）服务费按季度结算，采购人于第一个季度的中间月份向中标供应商支付当前季度的服务费，第一个季度服务费发票于当个季度的中间月份5日前送到采购人处进行核实，核实无误后进行支付。（2）付款方式：采用支票、银行汇付（含电汇）等形式。（3）款项支付时，成交供应商同时向采购人提供相应金额的正式发票。</w:t>
            </w:r>
          </w:p>
          <w:p>
            <w:pPr>
              <w:pStyle w:val="null3"/>
            </w:pPr>
            <w:r>
              <w:rPr/>
              <w:t>2期：支付比例25%,（1）服务费按季度结算，采购人于第二个季度的中间月份向中标供应商支付当前季度的服务费，第二个季度服务费发票于当个季度的中间月份5日前送到采购人处进行核实，核实无误后进行支付。（2）付款方式：采用支票、银行汇付（含电汇）等形式。（3）款项支付时，成交供应商同时向采购人提供相应金额的正式发票。</w:t>
            </w:r>
          </w:p>
          <w:p>
            <w:pPr>
              <w:pStyle w:val="null3"/>
            </w:pPr>
            <w:r>
              <w:rPr/>
              <w:t>3期：支付比例25%,（1）服务费按季度结算，采购人于第三个季度的中间月份向中标供应商支付当前季度的服务费，第三个季度服务费发票于当个季度的中间月份5日前送到采购人处进行核实，核实无误后进行支付。（2）付款方式：采用支票、银行汇付（含电汇）等形式。（3）款项支付时，成交供应商同时向采购人提供相应金额的正式发票。</w:t>
            </w:r>
          </w:p>
          <w:p>
            <w:pPr>
              <w:pStyle w:val="null3"/>
            </w:pPr>
            <w:r>
              <w:rPr/>
              <w:t>4期：支付比例25%,（1）服务费按季度结算，采购人于第四个季度的中间月份向中标供应商支付当前季度的服务费，第四个季度服务费发票于当个季度的中间月份5日前送到采购人处进行核实，核实无误后进行支付。（2）付款方式：采用支票、银行汇付（含电汇）等形式。（3）款项支付时，成交供应商同时向采购人提供相应金额的正式发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履约期限届满后进行验收，验收标准依次序对照适用标准为：①按广东省有关规定的规范要求进行验收；②符合中华人民共和国国家安全质量标准、环保标准或行业标准；③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报价应包括服务、人工、管理、材料、运输、税费及合同实施过程中一切不可预见的费用等。</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如涉及政府强制采购产品</w:t>
            </w:r>
          </w:p>
        </w:tc>
        <w:tc>
          <w:tcPr>
            <w:tcW w:type="dxa" w:w="2076"/>
          </w:tcPr>
          <w:p>
            <w:pPr>
              <w:pStyle w:val="null3"/>
              <w:jc w:val="left"/>
            </w:pPr>
            <w:r>
              <w:rPr/>
              <w:t>投标供应商报价的产品如涉及《财政部 发展改革委&lt;关于印发节能产品政府采购品目清单的通知&gt;（财库〔2019〕19 号）》文件中政府强制采购产品，如：台式计算机、便携式计算机、平板式微型计算机、激光打印机、针式打印机、液晶显示器、冷水机组、水源热泵机组、溴化锂吸收式冷水机组、多联式空调（热泵）机组(制冷量&gt;14000W)、单元式空气调节机(制冷量&gt;14000W)、机房空调、管型荧光灯镇流器、房间空气调节器、多联式空调（热泵）机组（制冷量≤14000W）、单元式空气调节机(制冷量≤14000W)、电热水器、普通照明用双端荧光灯、普通电视设备（电视机）、监视器、坐便器、蹲便器、小便器、水嘴等必须获得国家确定的认证机构出具的、处于有效期之内的节能产品认证证书。须提供产品在中国政府采购网（www.ccgp.gov.cn）或全国认证认可信息公共服务平台（cx.cnca.cn）节能产品认证信息查询界面截图或者提供产品获得国家确定的认证机构出具的、处于有效期之内的节能产品认证证书复印件。（加盖投标供应商公章）</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2025年军埠镇人居环境整治项目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1,516,906.71</w:t>
            </w:r>
          </w:p>
        </w:tc>
        <w:tc>
          <w:tcPr>
            <w:tcW w:type="dxa" w:w="933"/>
          </w:tcPr>
          <w:p>
            <w:pPr>
              <w:pStyle w:val="null3"/>
              <w:jc w:val="right"/>
            </w:pPr>
            <w:r>
              <w:rPr/>
              <w:t>1,516,906.71</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2025年军埠镇人居环境整治项目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7"/>
              <w:gridCol w:w="103"/>
              <w:gridCol w:w="496"/>
              <w:gridCol w:w="2250"/>
              <w:gridCol w:w="858"/>
              <w:gridCol w:w="811"/>
              <w:gridCol w:w="496"/>
              <w:gridCol w:w="516"/>
            </w:tblGrid>
            <w:tr>
              <w:tc>
                <w:tcPr>
                  <w:tcW w:type="dxa" w:w="150"/>
                  <w:gridSpan w:val="2"/>
                </w:tcPr>
                <w:p>
                  <w:pPr>
                    <w:pStyle w:val="null3"/>
                  </w:pPr>
                  <w:r>
                    <w:rPr>
                      <w:sz w:val="19"/>
                    </w:rPr>
                    <w:t xml:space="preserve"> </w:t>
                  </w:r>
                </w:p>
              </w:tc>
              <w:tc>
                <w:tcPr>
                  <w:tcW w:type="dxa" w:w="4911"/>
                  <w:gridSpan w:val="5"/>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rPr>
                    <w:t>附表：</w:t>
                  </w:r>
                  <w:r>
                    <w:rPr>
                      <w:sz w:val="28"/>
                      <w:b/>
                    </w:rPr>
                    <w:t xml:space="preserve">             </w:t>
                  </w:r>
                  <w:r>
                    <w:rPr>
                      <w:sz w:val="28"/>
                      <w:b/>
                    </w:rPr>
                    <w:t>（一）项目道路保洁实施内容</w:t>
                  </w:r>
                </w:p>
              </w:tc>
              <w:tc>
                <w:tcPr>
                  <w:tcW w:type="dxa" w:w="516"/>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47"/>
                </w:tcPr>
                <w:p>
                  <w:pPr>
                    <w:pStyle w:val="null3"/>
                  </w:pPr>
                  <w:r>
                    <w:rPr>
                      <w:sz w:val="19"/>
                    </w:rPr>
                    <w:t xml:space="preserve"> </w:t>
                  </w:r>
                </w:p>
              </w:tc>
              <w:tc>
                <w:tcPr>
                  <w:tcW w:type="dxa" w:w="5530"/>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大长陇村作业量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道路长宽</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服务面积（</w:t>
                  </w:r>
                  <w:r>
                    <w:rPr>
                      <w:sz w:val="24"/>
                    </w:rPr>
                    <w:t>m</w:t>
                  </w:r>
                  <w:r>
                    <w:rPr>
                      <w:sz w:val="24"/>
                      <w:vertAlign w:val="superscript"/>
                    </w:rPr>
                    <w:t>2</w:t>
                  </w:r>
                  <w:r>
                    <w:rPr>
                      <w:sz w:val="24"/>
                    </w:rPr>
                    <w:t>）</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长泰路普宁大道交界至黄厝围</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2231</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15170.8</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水库沟长盛路至长龙</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5830</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大长陇中学后中河路至双坟普宁大道</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东门市场至新寨仔</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407</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2442</w:t>
                  </w:r>
                </w:p>
              </w:tc>
            </w:tr>
            <w:tr>
              <w:tc>
                <w:tcPr>
                  <w:tcW w:type="dxa" w:w="47"/>
                </w:tcPr>
                <w:p>
                  <w:pPr>
                    <w:pStyle w:val="null3"/>
                  </w:pPr>
                  <w:r>
                    <w:rPr>
                      <w:sz w:val="19"/>
                    </w:rPr>
                    <w:t xml:space="preserve"> </w:t>
                  </w:r>
                </w:p>
              </w:tc>
              <w:tc>
                <w:tcPr>
                  <w:tcW w:type="dxa" w:w="4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服务面积小计</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33442.8</w:t>
                  </w:r>
                </w:p>
              </w:tc>
            </w:tr>
            <w:tr>
              <w:tc>
                <w:tcPr>
                  <w:tcW w:type="dxa" w:w="47"/>
                </w:tcPr>
                <w:p>
                  <w:pPr>
                    <w:pStyle w:val="null3"/>
                  </w:pPr>
                  <w:r>
                    <w:rPr>
                      <w:sz w:val="19"/>
                    </w:rPr>
                    <w:t xml:space="preserve"> </w:t>
                  </w:r>
                </w:p>
              </w:tc>
              <w:tc>
                <w:tcPr>
                  <w:tcW w:type="dxa" w:w="5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军老村作业量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道路长宽</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服务面积（</w:t>
                  </w:r>
                  <w:r>
                    <w:rPr>
                      <w:sz w:val="24"/>
                    </w:rPr>
                    <w:t>m</w:t>
                  </w:r>
                  <w:r>
                    <w:rPr>
                      <w:sz w:val="24"/>
                      <w:vertAlign w:val="superscript"/>
                    </w:rPr>
                    <w:t>2</w:t>
                  </w:r>
                  <w:r>
                    <w:rPr>
                      <w:sz w:val="24"/>
                    </w:rPr>
                    <w:t>）</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军老东兴一路</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2640</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新桥头至普宁大道</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852</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6816</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宝塔区至三坛村</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679</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4074</w:t>
                  </w:r>
                </w:p>
              </w:tc>
            </w:tr>
            <w:tr>
              <w:tc>
                <w:tcPr>
                  <w:tcW w:type="dxa" w:w="47"/>
                </w:tcPr>
                <w:p>
                  <w:pPr>
                    <w:pStyle w:val="null3"/>
                  </w:pPr>
                  <w:r>
                    <w:rPr>
                      <w:sz w:val="19"/>
                    </w:rPr>
                    <w:t xml:space="preserve"> </w:t>
                  </w:r>
                </w:p>
              </w:tc>
              <w:tc>
                <w:tcPr>
                  <w:tcW w:type="dxa" w:w="4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服务面积小计</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13530</w:t>
                  </w:r>
                </w:p>
              </w:tc>
            </w:tr>
            <w:tr>
              <w:tc>
                <w:tcPr>
                  <w:tcW w:type="dxa" w:w="47"/>
                </w:tcPr>
                <w:p>
                  <w:pPr>
                    <w:pStyle w:val="null3"/>
                  </w:pPr>
                  <w:r>
                    <w:rPr>
                      <w:sz w:val="19"/>
                    </w:rPr>
                    <w:t xml:space="preserve"> </w:t>
                  </w:r>
                </w:p>
              </w:tc>
              <w:tc>
                <w:tcPr>
                  <w:tcW w:type="dxa" w:w="5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军新村作业量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道路长宽</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服务面积（</w:t>
                  </w:r>
                  <w:r>
                    <w:rPr>
                      <w:sz w:val="24"/>
                    </w:rPr>
                    <w:t>m</w:t>
                  </w:r>
                  <w:r>
                    <w:rPr>
                      <w:sz w:val="24"/>
                      <w:vertAlign w:val="superscript"/>
                    </w:rPr>
                    <w:t>2</w:t>
                  </w:r>
                  <w:r>
                    <w:rPr>
                      <w:sz w:val="24"/>
                    </w:rPr>
                    <w:t>）</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军新学校至供销社</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444</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2664</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军新永安西路至军新桥头</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676.5</w:t>
                  </w:r>
                </w:p>
              </w:tc>
            </w:tr>
            <w:tr>
              <w:tc>
                <w:tcPr>
                  <w:tcW w:type="dxa" w:w="47"/>
                </w:tcPr>
                <w:p>
                  <w:pPr>
                    <w:pStyle w:val="null3"/>
                  </w:pPr>
                  <w:r>
                    <w:rPr>
                      <w:sz w:val="19"/>
                    </w:rPr>
                    <w:t xml:space="preserve"> </w:t>
                  </w:r>
                </w:p>
              </w:tc>
              <w:tc>
                <w:tcPr>
                  <w:tcW w:type="dxa" w:w="4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服务面积小计</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3340.5</w:t>
                  </w:r>
                </w:p>
              </w:tc>
            </w:tr>
            <w:tr>
              <w:tc>
                <w:tcPr>
                  <w:tcW w:type="dxa" w:w="47"/>
                </w:tcPr>
                <w:p>
                  <w:pPr>
                    <w:pStyle w:val="null3"/>
                  </w:pPr>
                  <w:r>
                    <w:rPr>
                      <w:sz w:val="19"/>
                    </w:rPr>
                    <w:t xml:space="preserve"> </w:t>
                  </w:r>
                </w:p>
              </w:tc>
              <w:tc>
                <w:tcPr>
                  <w:tcW w:type="dxa" w:w="5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笔架山村作业量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道路长宽</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服务面积（</w:t>
                  </w:r>
                  <w:r>
                    <w:rPr>
                      <w:sz w:val="24"/>
                    </w:rPr>
                    <w:t>m</w:t>
                  </w:r>
                  <w:r>
                    <w:rPr>
                      <w:sz w:val="24"/>
                      <w:vertAlign w:val="superscript"/>
                    </w:rPr>
                    <w:t>2</w:t>
                  </w:r>
                  <w:r>
                    <w:rPr>
                      <w:sz w:val="24"/>
                    </w:rPr>
                    <w:t>）</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笔架山村道至善德观</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3850</w:t>
                  </w:r>
                </w:p>
              </w:tc>
            </w:tr>
            <w:tr>
              <w:tc>
                <w:tcPr>
                  <w:tcW w:type="dxa" w:w="47"/>
                </w:tcPr>
                <w:p>
                  <w:pPr>
                    <w:pStyle w:val="null3"/>
                  </w:pPr>
                  <w:r>
                    <w:rPr>
                      <w:sz w:val="19"/>
                    </w:rPr>
                    <w:t xml:space="preserve"> </w:t>
                  </w:r>
                </w:p>
              </w:tc>
              <w:tc>
                <w:tcPr>
                  <w:tcW w:type="dxa" w:w="4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服务面积小计</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3850</w:t>
                  </w:r>
                </w:p>
              </w:tc>
            </w:tr>
            <w:tr>
              <w:tc>
                <w:tcPr>
                  <w:tcW w:type="dxa" w:w="47"/>
                </w:tcPr>
                <w:p>
                  <w:pPr>
                    <w:pStyle w:val="null3"/>
                  </w:pPr>
                  <w:r>
                    <w:rPr>
                      <w:sz w:val="19"/>
                    </w:rPr>
                    <w:t xml:space="preserve"> </w:t>
                  </w:r>
                </w:p>
              </w:tc>
              <w:tc>
                <w:tcPr>
                  <w:tcW w:type="dxa" w:w="5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新厝村作业量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道路长宽</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服务面积（</w:t>
                  </w:r>
                  <w:r>
                    <w:rPr>
                      <w:sz w:val="24"/>
                    </w:rPr>
                    <w:t>m</w:t>
                  </w:r>
                  <w:r>
                    <w:rPr>
                      <w:sz w:val="24"/>
                      <w:vertAlign w:val="superscript"/>
                    </w:rPr>
                    <w:t>2</w:t>
                  </w:r>
                  <w:r>
                    <w:rPr>
                      <w:sz w:val="24"/>
                    </w:rPr>
                    <w:t>）</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寨前路</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809.6</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普宁大道路口至人工湿地</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478</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1912</w:t>
                  </w:r>
                </w:p>
              </w:tc>
            </w:tr>
            <w:tr>
              <w:tc>
                <w:tcPr>
                  <w:tcW w:type="dxa" w:w="47"/>
                </w:tcPr>
                <w:p>
                  <w:pPr>
                    <w:pStyle w:val="null3"/>
                  </w:pPr>
                  <w:r>
                    <w:rPr>
                      <w:sz w:val="19"/>
                    </w:rPr>
                    <w:t xml:space="preserve"> </w:t>
                  </w:r>
                </w:p>
              </w:tc>
              <w:tc>
                <w:tcPr>
                  <w:tcW w:type="dxa" w:w="4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服务面积小计</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2721.6</w:t>
                  </w:r>
                </w:p>
              </w:tc>
            </w:tr>
            <w:tr>
              <w:tc>
                <w:tcPr>
                  <w:tcW w:type="dxa" w:w="47"/>
                </w:tcPr>
                <w:p>
                  <w:pPr>
                    <w:pStyle w:val="null3"/>
                  </w:pPr>
                  <w:r>
                    <w:rPr>
                      <w:sz w:val="19"/>
                    </w:rPr>
                    <w:t xml:space="preserve"> </w:t>
                  </w:r>
                </w:p>
              </w:tc>
              <w:tc>
                <w:tcPr>
                  <w:tcW w:type="dxa" w:w="5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三坛村作业量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道路长宽</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服务面积（</w:t>
                  </w:r>
                  <w:r>
                    <w:rPr>
                      <w:sz w:val="24"/>
                    </w:rPr>
                    <w:t>m</w:t>
                  </w:r>
                  <w:r>
                    <w:rPr>
                      <w:sz w:val="24"/>
                      <w:vertAlign w:val="superscript"/>
                    </w:rPr>
                    <w:t>2</w:t>
                  </w:r>
                  <w:r>
                    <w:rPr>
                      <w:sz w:val="24"/>
                    </w:rPr>
                    <w:t>）</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三坛桥头至普宁大道路口</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11340</w:t>
                  </w:r>
                </w:p>
              </w:tc>
            </w:tr>
            <w:tr>
              <w:tc>
                <w:tcPr>
                  <w:tcW w:type="dxa" w:w="47"/>
                </w:tcPr>
                <w:p>
                  <w:pPr>
                    <w:pStyle w:val="null3"/>
                  </w:pPr>
                  <w:r>
                    <w:rPr>
                      <w:sz w:val="19"/>
                    </w:rPr>
                    <w:t xml:space="preserve"> </w:t>
                  </w:r>
                </w:p>
              </w:tc>
              <w:tc>
                <w:tcPr>
                  <w:tcW w:type="dxa" w:w="4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服务面积小计</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11340</w:t>
                  </w:r>
                </w:p>
              </w:tc>
            </w:tr>
            <w:tr>
              <w:tc>
                <w:tcPr>
                  <w:tcW w:type="dxa" w:w="47"/>
                </w:tcPr>
                <w:p>
                  <w:pPr>
                    <w:pStyle w:val="null3"/>
                  </w:pPr>
                  <w:r>
                    <w:rPr>
                      <w:sz w:val="19"/>
                    </w:rPr>
                    <w:t xml:space="preserve"> </w:t>
                  </w:r>
                </w:p>
              </w:tc>
              <w:tc>
                <w:tcPr>
                  <w:tcW w:type="dxa" w:w="5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树脚村作业量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道路长宽</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服务面积（</w:t>
                  </w:r>
                  <w:r>
                    <w:rPr>
                      <w:sz w:val="24"/>
                    </w:rPr>
                    <w:t>m</w:t>
                  </w:r>
                  <w:r>
                    <w:rPr>
                      <w:sz w:val="24"/>
                      <w:vertAlign w:val="superscript"/>
                    </w:rPr>
                    <w:t>2</w:t>
                  </w:r>
                  <w:r>
                    <w:rPr>
                      <w:sz w:val="24"/>
                    </w:rPr>
                    <w:t>）</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三坛交界至树新段</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9450</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树老经树脚学校至福德老爷庙</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7200</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黄厝围至树脚大圆</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399</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2194.5</w:t>
                  </w:r>
                </w:p>
              </w:tc>
            </w:tr>
            <w:tr>
              <w:tc>
                <w:tcPr>
                  <w:tcW w:type="dxa" w:w="47"/>
                </w:tcPr>
                <w:p>
                  <w:pPr>
                    <w:pStyle w:val="null3"/>
                  </w:pPr>
                  <w:r>
                    <w:rPr>
                      <w:sz w:val="19"/>
                    </w:rPr>
                    <w:t xml:space="preserve"> </w:t>
                  </w:r>
                </w:p>
              </w:tc>
              <w:tc>
                <w:tcPr>
                  <w:tcW w:type="dxa" w:w="4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服务面积小计</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18844.5</w:t>
                  </w:r>
                </w:p>
              </w:tc>
            </w:tr>
            <w:tr>
              <w:tc>
                <w:tcPr>
                  <w:tcW w:type="dxa" w:w="47"/>
                </w:tcPr>
                <w:p>
                  <w:pPr>
                    <w:pStyle w:val="null3"/>
                  </w:pPr>
                  <w:r>
                    <w:rPr>
                      <w:sz w:val="19"/>
                    </w:rPr>
                    <w:t xml:space="preserve"> </w:t>
                  </w:r>
                </w:p>
              </w:tc>
              <w:tc>
                <w:tcPr>
                  <w:tcW w:type="dxa" w:w="5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何厝围村作业量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道路长宽</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服务面积（</w:t>
                  </w:r>
                  <w:r>
                    <w:rPr>
                      <w:sz w:val="24"/>
                    </w:rPr>
                    <w:t>m</w:t>
                  </w:r>
                  <w:r>
                    <w:rPr>
                      <w:sz w:val="24"/>
                      <w:vertAlign w:val="superscript"/>
                    </w:rPr>
                    <w:t>2</w:t>
                  </w:r>
                  <w:r>
                    <w:rPr>
                      <w:sz w:val="24"/>
                    </w:rPr>
                    <w:t>）</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东兴路</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6150</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东兴路口至树老村</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307</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1688.5</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河西路</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4340</w:t>
                  </w:r>
                </w:p>
              </w:tc>
            </w:tr>
            <w:tr>
              <w:tc>
                <w:tcPr>
                  <w:tcW w:type="dxa" w:w="47"/>
                </w:tcPr>
                <w:p>
                  <w:pPr>
                    <w:pStyle w:val="null3"/>
                  </w:pPr>
                  <w:r>
                    <w:rPr>
                      <w:sz w:val="19"/>
                    </w:rPr>
                    <w:t xml:space="preserve"> </w:t>
                  </w:r>
                </w:p>
              </w:tc>
              <w:tc>
                <w:tcPr>
                  <w:tcW w:type="dxa" w:w="4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服务面积小计</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12178.5</w:t>
                  </w:r>
                </w:p>
              </w:tc>
            </w:tr>
            <w:tr>
              <w:tc>
                <w:tcPr>
                  <w:tcW w:type="dxa" w:w="47"/>
                </w:tcPr>
                <w:p>
                  <w:pPr>
                    <w:pStyle w:val="null3"/>
                  </w:pPr>
                  <w:r>
                    <w:rPr>
                      <w:sz w:val="19"/>
                    </w:rPr>
                    <w:t xml:space="preserve"> </w:t>
                  </w:r>
                </w:p>
              </w:tc>
              <w:tc>
                <w:tcPr>
                  <w:tcW w:type="dxa" w:w="5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莲坛村作业量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道路长宽</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服务面积（</w:t>
                  </w:r>
                  <w:r>
                    <w:rPr>
                      <w:sz w:val="24"/>
                    </w:rPr>
                    <w:t>m</w:t>
                  </w:r>
                  <w:r>
                    <w:rPr>
                      <w:sz w:val="24"/>
                      <w:vertAlign w:val="superscript"/>
                    </w:rPr>
                    <w:t>2</w:t>
                  </w:r>
                  <w:r>
                    <w:rPr>
                      <w:sz w:val="24"/>
                    </w:rPr>
                    <w:t>）</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莲坛雷伊路口到建新路口</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3360</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军石路（丰美路口至安田学校路口）</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19800</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莲坛中学路口至沙堆路口</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12000</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上园三片路至军石路口</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6500</w:t>
                  </w:r>
                </w:p>
              </w:tc>
            </w:tr>
            <w:tr>
              <w:tc>
                <w:tcPr>
                  <w:tcW w:type="dxa" w:w="47"/>
                </w:tcPr>
                <w:p>
                  <w:pPr>
                    <w:pStyle w:val="null3"/>
                  </w:pPr>
                  <w:r>
                    <w:rPr>
                      <w:sz w:val="19"/>
                    </w:rPr>
                    <w:t xml:space="preserve"> </w:t>
                  </w:r>
                </w:p>
              </w:tc>
              <w:tc>
                <w:tcPr>
                  <w:tcW w:type="dxa" w:w="4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服务面积小计</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41660</w:t>
                  </w:r>
                </w:p>
              </w:tc>
            </w:tr>
            <w:tr>
              <w:tc>
                <w:tcPr>
                  <w:tcW w:type="dxa" w:w="47"/>
                </w:tcPr>
                <w:p>
                  <w:pPr>
                    <w:pStyle w:val="null3"/>
                  </w:pPr>
                  <w:r>
                    <w:rPr>
                      <w:sz w:val="19"/>
                    </w:rPr>
                    <w:t xml:space="preserve"> </w:t>
                  </w:r>
                </w:p>
              </w:tc>
              <w:tc>
                <w:tcPr>
                  <w:tcW w:type="dxa" w:w="5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石桥头村作业量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道路长宽</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服务面积（</w:t>
                  </w:r>
                  <w:r>
                    <w:rPr>
                      <w:sz w:val="24"/>
                    </w:rPr>
                    <w:t>m</w:t>
                  </w:r>
                  <w:r>
                    <w:rPr>
                      <w:sz w:val="24"/>
                      <w:vertAlign w:val="superscript"/>
                    </w:rPr>
                    <w:t>2</w:t>
                  </w:r>
                  <w:r>
                    <w:rPr>
                      <w:sz w:val="24"/>
                    </w:rPr>
                    <w:t>）</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四知门至安田学校路口</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968</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8712</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中兴南至广汕路口</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瑞兴路至瑞德路广汕路口</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9800</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石桥头村村民委员会至丁州别墅</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419</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2933</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污水厂路</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417</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2502</w:t>
                  </w:r>
                </w:p>
              </w:tc>
            </w:tr>
            <w:tr>
              <w:tc>
                <w:tcPr>
                  <w:tcW w:type="dxa" w:w="47"/>
                </w:tcPr>
                <w:p>
                  <w:pPr>
                    <w:pStyle w:val="null3"/>
                  </w:pPr>
                  <w:r>
                    <w:rPr>
                      <w:sz w:val="19"/>
                    </w:rPr>
                    <w:t xml:space="preserve"> </w:t>
                  </w:r>
                </w:p>
              </w:tc>
              <w:tc>
                <w:tcPr>
                  <w:tcW w:type="dxa" w:w="4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服务面积小计</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32347</w:t>
                  </w:r>
                </w:p>
              </w:tc>
            </w:tr>
            <w:tr>
              <w:tc>
                <w:tcPr>
                  <w:tcW w:type="dxa" w:w="47"/>
                </w:tcPr>
                <w:p>
                  <w:pPr>
                    <w:pStyle w:val="null3"/>
                  </w:pPr>
                  <w:r>
                    <w:rPr>
                      <w:sz w:val="19"/>
                    </w:rPr>
                    <w:t xml:space="preserve"> </w:t>
                  </w:r>
                </w:p>
              </w:tc>
              <w:tc>
                <w:tcPr>
                  <w:tcW w:type="dxa" w:w="5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陇头后楼村作业量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道路长宽</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服务面积（</w:t>
                  </w:r>
                  <w:r>
                    <w:rPr>
                      <w:sz w:val="24"/>
                    </w:rPr>
                    <w:t>m</w:t>
                  </w:r>
                  <w:r>
                    <w:rPr>
                      <w:sz w:val="24"/>
                      <w:vertAlign w:val="superscript"/>
                    </w:rPr>
                    <w:t>2</w:t>
                  </w:r>
                  <w:r>
                    <w:rPr>
                      <w:sz w:val="24"/>
                    </w:rPr>
                    <w:t>）</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占汤公路后坛至华南学校</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6500</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培智幼儿园至浮洋交界</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1255</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伯公脚至志忠彩印有限责任公司</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6660</w:t>
                  </w:r>
                </w:p>
              </w:tc>
            </w:tr>
            <w:tr>
              <w:tc>
                <w:tcPr>
                  <w:tcW w:type="dxa" w:w="47"/>
                </w:tcPr>
                <w:p>
                  <w:pPr>
                    <w:pStyle w:val="null3"/>
                  </w:pPr>
                  <w:r>
                    <w:rPr>
                      <w:sz w:val="19"/>
                    </w:rPr>
                    <w:t xml:space="preserve"> </w:t>
                  </w:r>
                </w:p>
              </w:tc>
              <w:tc>
                <w:tcPr>
                  <w:tcW w:type="dxa" w:w="4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服务面积小计</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14415</w:t>
                  </w:r>
                </w:p>
              </w:tc>
            </w:tr>
            <w:tr>
              <w:tc>
                <w:tcPr>
                  <w:tcW w:type="dxa" w:w="47"/>
                </w:tcPr>
                <w:p>
                  <w:pPr>
                    <w:pStyle w:val="null3"/>
                  </w:pPr>
                  <w:r>
                    <w:rPr>
                      <w:sz w:val="19"/>
                    </w:rPr>
                    <w:t xml:space="preserve"> </w:t>
                  </w:r>
                </w:p>
              </w:tc>
              <w:tc>
                <w:tcPr>
                  <w:tcW w:type="dxa" w:w="5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陇头浮洋村作业量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道路长宽</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服务面积（</w:t>
                  </w:r>
                  <w:r>
                    <w:rPr>
                      <w:sz w:val="24"/>
                    </w:rPr>
                    <w:t>m</w:t>
                  </w:r>
                  <w:r>
                    <w:rPr>
                      <w:sz w:val="24"/>
                      <w:vertAlign w:val="superscript"/>
                    </w:rPr>
                    <w:t>2</w:t>
                  </w:r>
                  <w:r>
                    <w:rPr>
                      <w:sz w:val="24"/>
                    </w:rPr>
                    <w:t>）</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工业路北路（鸭街）</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1952</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浮洋小学经过浮洋村址至占陇</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768</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5376</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陇头中学至东门市场</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754</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6409</w:t>
                  </w:r>
                </w:p>
              </w:tc>
            </w:tr>
            <w:tr>
              <w:tc>
                <w:tcPr>
                  <w:tcW w:type="dxa" w:w="47"/>
                </w:tcPr>
                <w:p>
                  <w:pPr>
                    <w:pStyle w:val="null3"/>
                  </w:pPr>
                  <w:r>
                    <w:rPr>
                      <w:sz w:val="19"/>
                    </w:rPr>
                    <w:t xml:space="preserve"> </w:t>
                  </w:r>
                </w:p>
              </w:tc>
              <w:tc>
                <w:tcPr>
                  <w:tcW w:type="dxa" w:w="4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服务面积小计</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13737</w:t>
                  </w:r>
                </w:p>
              </w:tc>
            </w:tr>
            <w:tr>
              <w:tc>
                <w:tcPr>
                  <w:tcW w:type="dxa" w:w="47"/>
                </w:tcPr>
                <w:p>
                  <w:pPr>
                    <w:pStyle w:val="null3"/>
                  </w:pPr>
                  <w:r>
                    <w:rPr>
                      <w:sz w:val="19"/>
                    </w:rPr>
                    <w:t xml:space="preserve"> </w:t>
                  </w:r>
                </w:p>
              </w:tc>
              <w:tc>
                <w:tcPr>
                  <w:tcW w:type="dxa" w:w="5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陇头新南村作业量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道路长宽</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服务面积（</w:t>
                  </w:r>
                  <w:r>
                    <w:rPr>
                      <w:sz w:val="24"/>
                    </w:rPr>
                    <w:t>m</w:t>
                  </w:r>
                  <w:r>
                    <w:rPr>
                      <w:sz w:val="24"/>
                      <w:vertAlign w:val="superscript"/>
                    </w:rPr>
                    <w:t>2</w:t>
                  </w:r>
                  <w:r>
                    <w:rPr>
                      <w:sz w:val="24"/>
                    </w:rPr>
                    <w:t>）</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新南村址路至军埠公路</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新南村址至新厝顶</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1200</w:t>
                  </w:r>
                </w:p>
              </w:tc>
            </w:tr>
            <w:tr>
              <w:tc>
                <w:tcPr>
                  <w:tcW w:type="dxa" w:w="47"/>
                </w:tcPr>
                <w:p>
                  <w:pPr>
                    <w:pStyle w:val="null3"/>
                  </w:pPr>
                  <w:r>
                    <w:rPr>
                      <w:sz w:val="19"/>
                    </w:rPr>
                    <w:t xml:space="preserve"> </w:t>
                  </w:r>
                </w:p>
              </w:tc>
              <w:tc>
                <w:tcPr>
                  <w:tcW w:type="dxa" w:w="4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服务面积小计</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6200</w:t>
                  </w:r>
                </w:p>
              </w:tc>
            </w:tr>
            <w:tr>
              <w:tc>
                <w:tcPr>
                  <w:tcW w:type="dxa" w:w="47"/>
                </w:tcPr>
                <w:p>
                  <w:pPr>
                    <w:pStyle w:val="null3"/>
                  </w:pPr>
                  <w:r>
                    <w:rPr>
                      <w:sz w:val="19"/>
                    </w:rPr>
                    <w:t xml:space="preserve"> </w:t>
                  </w:r>
                </w:p>
              </w:tc>
              <w:tc>
                <w:tcPr>
                  <w:tcW w:type="dxa" w:w="5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陇头山家村作业量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道路长宽</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服务面积（</w:t>
                  </w:r>
                  <w:r>
                    <w:rPr>
                      <w:sz w:val="24"/>
                    </w:rPr>
                    <w:t>m</w:t>
                  </w:r>
                  <w:r>
                    <w:rPr>
                      <w:sz w:val="24"/>
                      <w:vertAlign w:val="superscript"/>
                    </w:rPr>
                    <w:t>2</w:t>
                  </w:r>
                  <w:r>
                    <w:rPr>
                      <w:sz w:val="24"/>
                    </w:rPr>
                    <w:t>）</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占麒路</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734</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10276</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阳光花园至军埠公路</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1100</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珠密琪路</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w:t>
                  </w:r>
                </w:p>
              </w:tc>
            </w:tr>
            <w:tr>
              <w:tc>
                <w:tcPr>
                  <w:tcW w:type="dxa" w:w="47"/>
                </w:tcPr>
                <w:p>
                  <w:pPr>
                    <w:pStyle w:val="null3"/>
                  </w:pPr>
                  <w:r>
                    <w:rPr>
                      <w:sz w:val="19"/>
                    </w:rPr>
                    <w:t xml:space="preserve"> </w:t>
                  </w:r>
                </w:p>
              </w:tc>
              <w:tc>
                <w:tcPr>
                  <w:tcW w:type="dxa" w:w="4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服务面积小计</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13176</w:t>
                  </w:r>
                </w:p>
              </w:tc>
            </w:tr>
            <w:tr>
              <w:tc>
                <w:tcPr>
                  <w:tcW w:type="dxa" w:w="47"/>
                </w:tcPr>
                <w:p>
                  <w:pPr>
                    <w:pStyle w:val="null3"/>
                  </w:pPr>
                  <w:r>
                    <w:rPr>
                      <w:sz w:val="19"/>
                    </w:rPr>
                    <w:t xml:space="preserve"> </w:t>
                  </w:r>
                </w:p>
              </w:tc>
              <w:tc>
                <w:tcPr>
                  <w:tcW w:type="dxa" w:w="5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陇头东桂村作业量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道路长宽</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服务面积（</w:t>
                  </w:r>
                  <w:r>
                    <w:rPr>
                      <w:sz w:val="24"/>
                    </w:rPr>
                    <w:t>m</w:t>
                  </w:r>
                  <w:r>
                    <w:rPr>
                      <w:sz w:val="24"/>
                      <w:vertAlign w:val="superscript"/>
                    </w:rPr>
                    <w:t>2</w:t>
                  </w:r>
                  <w:r>
                    <w:rPr>
                      <w:sz w:val="24"/>
                    </w:rPr>
                    <w:t>）</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新桂路</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6960</w:t>
                  </w:r>
                </w:p>
              </w:tc>
            </w:tr>
            <w:tr>
              <w:tc>
                <w:tcPr>
                  <w:tcW w:type="dxa" w:w="47"/>
                </w:tcPr>
                <w:p>
                  <w:pPr>
                    <w:pStyle w:val="null3"/>
                  </w:pPr>
                  <w:r>
                    <w:rPr>
                      <w:sz w:val="19"/>
                    </w:rPr>
                    <w:t xml:space="preserve"> </w:t>
                  </w:r>
                </w:p>
              </w:tc>
              <w:tc>
                <w:tcPr>
                  <w:tcW w:type="dxa" w:w="4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服务面积小计</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6960</w:t>
                  </w:r>
                </w:p>
              </w:tc>
            </w:tr>
            <w:tr>
              <w:tc>
                <w:tcPr>
                  <w:tcW w:type="dxa" w:w="47"/>
                </w:tcPr>
                <w:p>
                  <w:pPr>
                    <w:pStyle w:val="null3"/>
                  </w:pPr>
                  <w:r>
                    <w:rPr>
                      <w:sz w:val="19"/>
                    </w:rPr>
                    <w:t xml:space="preserve"> </w:t>
                  </w:r>
                </w:p>
              </w:tc>
              <w:tc>
                <w:tcPr>
                  <w:tcW w:type="dxa" w:w="4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服务面积合计</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227742.9</w:t>
                  </w:r>
                </w:p>
              </w:tc>
            </w:tr>
          </w:tbl>
          <w:p/>
        </w:tc>
      </w:tr>
      <w:tr>
        <w:tc>
          <w:tcPr>
            <w:tcW w:type="dxa" w:w="2076"/>
          </w:tcPr>
          <w:p/>
        </w:tc>
        <w:tc>
          <w:tcPr>
            <w:tcW w:type="dxa" w:w="415"/>
          </w:tcPr>
          <w:p>
            <w:pPr>
              <w:pStyle w:val="null3"/>
            </w:pPr>
            <w:r>
              <w:rPr/>
              <w:t>2</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7"/>
              <w:gridCol w:w="103"/>
              <w:gridCol w:w="496"/>
              <w:gridCol w:w="2250"/>
              <w:gridCol w:w="858"/>
              <w:gridCol w:w="811"/>
              <w:gridCol w:w="496"/>
              <w:gridCol w:w="516"/>
            </w:tblGrid>
            <w:tr>
              <w:tc>
                <w:tcPr>
                  <w:tcW w:type="dxa" w:w="150"/>
                  <w:gridSpan w:val="2"/>
                </w:tcPr>
                <w:p>
                  <w:pPr>
                    <w:pStyle w:val="null3"/>
                  </w:pPr>
                  <w:r>
                    <w:rPr>
                      <w:sz w:val="19"/>
                    </w:rPr>
                    <w:t xml:space="preserve"> </w:t>
                  </w:r>
                </w:p>
              </w:tc>
              <w:tc>
                <w:tcPr>
                  <w:tcW w:type="dxa" w:w="4911"/>
                  <w:gridSpan w:val="5"/>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rPr>
                    <w:t>（二）项目岸边人工清捞实施内容</w:t>
                  </w:r>
                </w:p>
              </w:tc>
              <w:tc>
                <w:tcPr>
                  <w:tcW w:type="dxa" w:w="516"/>
                  <w:tcBorders>
                    <w:top w:val="none" w:color="000000" w:sz="4"/>
                    <w:left w:val="none" w:color="000000" w:sz="4"/>
                    <w:bottom w:val="single" w:color="000000" w:sz="4"/>
                    <w:right w:val="none" w:color="000000" w:sz="4"/>
                  </w:tcBorders>
                </w:tcPr>
                <w:p>
                  <w:pPr>
                    <w:pStyle w:val="null3"/>
                  </w:pPr>
                  <w:r>
                    <w:rPr>
                      <w:sz w:val="19"/>
                    </w:rPr>
                    <w:t xml:space="preserve"> </w:t>
                  </w:r>
                </w:p>
              </w:tc>
            </w:tr>
            <w:tr>
              <w:tc>
                <w:tcPr>
                  <w:tcW w:type="dxa" w:w="47"/>
                </w:tcPr>
                <w:p>
                  <w:pPr>
                    <w:pStyle w:val="null3"/>
                  </w:pPr>
                  <w:r>
                    <w:rPr>
                      <w:sz w:val="19"/>
                    </w:rPr>
                    <w:t xml:space="preserve"> </w:t>
                  </w:r>
                </w:p>
              </w:tc>
              <w:tc>
                <w:tcPr>
                  <w:tcW w:type="dxa" w:w="5530"/>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大长陇村作业量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岸边清捞</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清捞范围</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长泰路普宁大道交界至黄厝围</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2231</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两侧</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大长陇中学后中河路至双坟普宁大道</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单侧</w:t>
                  </w:r>
                </w:p>
              </w:tc>
            </w:tr>
            <w:tr>
              <w:tc>
                <w:tcPr>
                  <w:tcW w:type="dxa" w:w="47"/>
                </w:tcPr>
                <w:p>
                  <w:pPr>
                    <w:pStyle w:val="null3"/>
                  </w:pPr>
                  <w:r>
                    <w:rPr>
                      <w:sz w:val="19"/>
                    </w:rPr>
                    <w:t xml:space="preserve"> </w:t>
                  </w:r>
                </w:p>
              </w:tc>
              <w:tc>
                <w:tcPr>
                  <w:tcW w:type="dxa" w:w="5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石桥头村作业量</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服务范围</w:t>
                  </w:r>
                </w:p>
              </w:tc>
              <w:tc>
                <w:tcPr>
                  <w:tcW w:type="dxa" w:w="166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岸边清捞</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清捞范围</w:t>
                  </w: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w:t>
                  </w:r>
                  <w:r>
                    <w:rPr>
                      <w:sz w:val="24"/>
                    </w:rPr>
                    <w:t>m）</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w:t>
                  </w:r>
                  <w:r>
                    <w:rPr>
                      <w:sz w:val="24"/>
                    </w:rPr>
                    <w:t>m）</w:t>
                  </w:r>
                </w:p>
              </w:tc>
              <w:tc>
                <w:tcPr>
                  <w:tcW w:type="dxa" w:w="10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
                </w:tcPr>
                <w:p>
                  <w:pPr>
                    <w:pStyle w:val="null3"/>
                  </w:pPr>
                  <w:r>
                    <w:rPr>
                      <w:sz w:val="19"/>
                    </w:rPr>
                    <w:t xml:space="preserve"> </w:t>
                  </w:r>
                </w:p>
              </w:tc>
              <w:tc>
                <w:tcPr>
                  <w:tcW w:type="dxa" w:w="5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四知门至安田学校路口</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968</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单侧</w:t>
                  </w:r>
                </w:p>
              </w:tc>
            </w:tr>
          </w:tbl>
          <w:p/>
        </w:tc>
      </w:tr>
      <w:tr>
        <w:tc>
          <w:tcPr>
            <w:tcW w:type="dxa" w:w="2076"/>
          </w:tcPr>
          <w:p/>
        </w:tc>
        <w:tc>
          <w:tcPr>
            <w:tcW w:type="dxa" w:w="415"/>
          </w:tcPr>
          <w:p>
            <w:pPr>
              <w:pStyle w:val="null3"/>
            </w:pPr>
            <w:r>
              <w:rPr/>
              <w:t>3</w:t>
            </w:r>
          </w:p>
        </w:tc>
        <w:tc>
          <w:tcPr>
            <w:tcW w:type="dxa" w:w="5814"/>
          </w:tcPr>
          <w:p>
            <w:pPr>
              <w:pStyle w:val="null3"/>
              <w:ind w:left="735"/>
            </w:pPr>
            <w:r>
              <w:rPr>
                <w:sz w:val="28"/>
                <w:b/>
              </w:rPr>
              <w:t>（三）工作方案要求表</w:t>
            </w:r>
          </w:p>
          <w:tbl>
            <w:tblPr>
              <w:tblBorders>
                <w:top w:val="none" w:color="000000" w:sz="4"/>
                <w:left w:val="none" w:color="000000" w:sz="4"/>
                <w:bottom w:val="none" w:color="000000" w:sz="4"/>
                <w:right w:val="none" w:color="000000" w:sz="4"/>
                <w:insideH w:val="none"/>
                <w:insideV w:val="none"/>
              </w:tblBorders>
            </w:tblPr>
            <w:tblGrid>
              <w:gridCol w:w="302"/>
              <w:gridCol w:w="1250"/>
              <w:gridCol w:w="437"/>
              <w:gridCol w:w="621"/>
              <w:gridCol w:w="652"/>
              <w:gridCol w:w="772"/>
              <w:gridCol w:w="645"/>
              <w:gridCol w:w="883"/>
            </w:tblGrid>
            <w:tr>
              <w:tc>
                <w:tcPr>
                  <w:tcW w:type="dxa" w:w="3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序号</w:t>
                  </w:r>
                </w:p>
              </w:tc>
              <w:tc>
                <w:tcPr>
                  <w:tcW w:type="dxa" w:w="12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道路保洁区域名称</w:t>
                  </w:r>
                </w:p>
              </w:tc>
              <w:tc>
                <w:tcPr>
                  <w:tcW w:type="dxa" w:w="43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保洁等级</w:t>
                  </w:r>
                </w:p>
              </w:tc>
              <w:tc>
                <w:tcPr>
                  <w:tcW w:type="dxa" w:w="127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非机动车道、</w:t>
                  </w:r>
                </w:p>
                <w:p>
                  <w:pPr>
                    <w:pStyle w:val="null3"/>
                    <w:jc w:val="both"/>
                  </w:pPr>
                  <w:r>
                    <w:rPr>
                      <w:sz w:val="32"/>
                    </w:rPr>
                    <w:t>人行道（按全线</w:t>
                  </w:r>
                  <w:r>
                    <w:rPr>
                      <w:sz w:val="32"/>
                    </w:rPr>
                    <w:t>30%计）</w:t>
                  </w:r>
                </w:p>
              </w:tc>
              <w:tc>
                <w:tcPr>
                  <w:tcW w:type="dxa" w:w="141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机动车道</w:t>
                  </w:r>
                </w:p>
                <w:p>
                  <w:pPr>
                    <w:pStyle w:val="null3"/>
                    <w:jc w:val="both"/>
                  </w:pPr>
                  <w:r>
                    <w:rPr>
                      <w:sz w:val="32"/>
                    </w:rPr>
                    <w:t>（按全线</w:t>
                  </w:r>
                  <w:r>
                    <w:rPr>
                      <w:sz w:val="32"/>
                    </w:rPr>
                    <w:t>70%计）</w:t>
                  </w:r>
                </w:p>
              </w:tc>
              <w:tc>
                <w:tcPr>
                  <w:tcW w:type="dxa" w:w="88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备注</w:t>
                  </w:r>
                </w:p>
              </w:tc>
            </w:tr>
            <w:tr>
              <w:tc>
                <w:tcPr>
                  <w:tcW w:type="dxa" w:w="302"/>
                  <w:vMerge/>
                  <w:tcBorders>
                    <w:top w:val="single" w:color="000000" w:sz="4"/>
                    <w:left w:val="single" w:color="000000" w:sz="4"/>
                    <w:bottom w:val="single" w:color="000000" w:sz="4"/>
                    <w:right w:val="single" w:color="000000" w:sz="4"/>
                  </w:tcBorders>
                </w:tcPr>
                <w:p/>
              </w:tc>
              <w:tc>
                <w:tcPr>
                  <w:tcW w:type="dxa" w:w="1250"/>
                  <w:vMerge/>
                  <w:tcBorders>
                    <w:top w:val="single" w:color="000000" w:sz="4"/>
                    <w:left w:val="single" w:color="000000" w:sz="4"/>
                    <w:bottom w:val="single" w:color="000000" w:sz="4"/>
                    <w:right w:val="single" w:color="000000" w:sz="4"/>
                  </w:tcBorders>
                </w:tcPr>
                <w:p/>
              </w:tc>
              <w:tc>
                <w:tcPr>
                  <w:tcW w:type="dxa" w:w="437"/>
                  <w:vMerge/>
                  <w:tcBorders>
                    <w:top w:val="singl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作业方式</w:t>
                  </w:r>
                  <w:r>
                    <w:rPr>
                      <w:sz w:val="32"/>
                    </w:rPr>
                    <w:t>(每天)</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清扫保洁时间</w:t>
                  </w:r>
                  <w:r>
                    <w:rPr>
                      <w:sz w:val="32"/>
                    </w:rPr>
                    <w:t>(每天)</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作业方式</w:t>
                  </w:r>
                  <w:r>
                    <w:rPr>
                      <w:sz w:val="32"/>
                    </w:rPr>
                    <w:t>(每天)</w:t>
                  </w:r>
                </w:p>
              </w:tc>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清扫保洁时间</w:t>
                  </w:r>
                  <w:r>
                    <w:rPr>
                      <w:sz w:val="32"/>
                    </w:rPr>
                    <w:t>(每天)</w:t>
                  </w:r>
                </w:p>
              </w:tc>
              <w:tc>
                <w:tcPr>
                  <w:tcW w:type="dxa" w:w="883"/>
                  <w:vMerge/>
                  <w:tcBorders>
                    <w:top w:val="singl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大长陇村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长泰路普宁大道交界至黄厝围</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沿路两侧河道岸边</w:t>
                  </w:r>
                  <w:r>
                    <w:rPr>
                      <w:sz w:val="32"/>
                    </w:rPr>
                    <w:t>(单侧1.2m宽)人工清除打捞水域漂浮物及岸边垃圾</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水库沟长盛路至长龙</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大长陇中学后中河路至双坟普宁大道</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沿路一侧河道</w:t>
                  </w:r>
                  <w:r>
                    <w:rPr>
                      <w:sz w:val="32"/>
                    </w:rPr>
                    <w:t>(3m宽)岸边人工清除打捞水域漂浮物及岸边垃圾</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东门市场至新寨仔</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军老村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军老东兴一路</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新桥头至普宁大道</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宝塔区至三坛村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军新村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军新学校至供销社</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军新永安西路至军新桥头</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笔架山村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笔架山村道至善德观</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新厝村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寨前路</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普宁大道路口至人工湿地</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三坛村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三坛桥头至普宁大道路口</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树脚村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三坛交界至树新段</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树老经树脚学校至福德老爷庙</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黄厝围至树脚大圆</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何厝围村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东兴路</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东兴路口至树老村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河西路</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莲坛村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莲坛雷伊路口到建新路口</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军石路（丰美路口至安田学校路口）</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莲坛中学路口至沙堆路口</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上园三片路至军石路口</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石桥头村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四知门至安田学校路口</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沿路一侧河道岸边</w:t>
                  </w:r>
                  <w:r>
                    <w:rPr>
                      <w:sz w:val="32"/>
                    </w:rPr>
                    <w:t>(2.5m宽)人工清除打捞水域漂浮物及岸边垃圾</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中兴南至广汕路口</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瑞兴路至瑞德路广汕路口</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石桥头村村民委员会至丁州别墅</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污水厂路</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陇头后楼村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占汤公路后坛至华南学校</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培智幼儿园至浮洋交界</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伯公脚至志忠彩印有限责任公司</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陇头浮洋村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工业路北路（鸭街）</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浮洋小学经过浮洋村址至占陇</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陇头中学至东门市场</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陇头新南村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新南村址路至军埠公路</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新南村址至新厝顶</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陇头山家村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占麒路</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阳光花园至军埠公路</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珠密琪路</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陇头东桂村</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新桂路</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w:t>
                  </w:r>
                  <w:r>
                    <w:rPr>
                      <w:sz w:val="24"/>
                    </w:rPr>
                    <w:t>1扫</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w:t>
                  </w:r>
                  <w:r>
                    <w:rPr>
                      <w:sz w:val="24"/>
                    </w:rPr>
                    <w:t>1扫</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r>
                    <w:rPr>
                      <w:sz w:val="24"/>
                    </w:rPr>
                    <w:t>8h</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sz w:val="32"/>
              </w:rPr>
              <w:t>备注：（</w:t>
            </w:r>
            <w:r>
              <w:rPr>
                <w:sz w:val="32"/>
              </w:rPr>
              <w:t>1）非机动车道、人行道按全线30%计，采用人工清扫；机动车道按全线70%计，采用机械清扫；</w:t>
            </w:r>
          </w:p>
          <w:p>
            <w:pPr>
              <w:pStyle w:val="null3"/>
              <w:ind w:left="735"/>
            </w:pPr>
            <w:r>
              <w:rPr>
                <w:sz w:val="32"/>
              </w:rPr>
              <w:t>（</w:t>
            </w:r>
            <w:r>
              <w:rPr>
                <w:sz w:val="32"/>
              </w:rPr>
              <w:t>2）机械清扫按2线考虑，一来一回；人工清扫按1线考虑；</w:t>
            </w:r>
          </w:p>
          <w:p>
            <w:pPr>
              <w:pStyle w:val="null3"/>
              <w:ind w:left="735"/>
            </w:pPr>
            <w:r>
              <w:rPr>
                <w:sz w:val="32"/>
              </w:rPr>
              <w:t>（</w:t>
            </w:r>
            <w:r>
              <w:rPr>
                <w:sz w:val="32"/>
              </w:rPr>
              <w:t>3）道路清扫按一年321个日历天计算，每日工作时间按8小时计算；</w:t>
            </w:r>
          </w:p>
          <w:p>
            <w:pPr>
              <w:pStyle w:val="null3"/>
            </w:pPr>
            <w:r>
              <w:rPr>
                <w:sz w:val="32"/>
              </w:rPr>
              <w:t>（</w:t>
            </w:r>
            <w:r>
              <w:rPr>
                <w:sz w:val="32"/>
              </w:rPr>
              <w:t>4）长泰路普宁大道交界至黄厝围(两侧，单侧1.2m宽)、大长陇中学后中河路至双坟普宁大道(单侧3m宽)、四知门至安田学校路口(单侧2.5m宽)等道路河道岸边人工清除打捞水域漂浮物及岸边垃圾按一年321个日历天，每两天打捞一次计算。</w:t>
            </w:r>
          </w:p>
        </w:tc>
      </w:tr>
      <w:tr>
        <w:tc>
          <w:tcPr>
            <w:tcW w:type="dxa" w:w="2076"/>
          </w:tcPr>
          <w:p/>
        </w:tc>
        <w:tc>
          <w:tcPr>
            <w:tcW w:type="dxa" w:w="415"/>
          </w:tcPr>
          <w:p>
            <w:pPr>
              <w:pStyle w:val="null3"/>
            </w:pPr>
            <w:r>
              <w:rPr/>
              <w:t>4</w:t>
            </w:r>
          </w:p>
        </w:tc>
        <w:tc>
          <w:tcPr>
            <w:tcW w:type="dxa" w:w="5814"/>
          </w:tcPr>
          <w:tbl>
            <w:tblPr>
              <w:tblInd w:type="dxa" w:w="300"/>
              <w:tblBorders>
                <w:top w:val="none" w:color="000000" w:sz="4"/>
                <w:left w:val="none" w:color="000000" w:sz="4"/>
                <w:bottom w:val="none" w:color="000000" w:sz="4"/>
                <w:right w:val="none" w:color="000000" w:sz="4"/>
                <w:insideH w:val="none"/>
                <w:insideV w:val="none"/>
              </w:tblBorders>
            </w:tblPr>
            <w:tblGrid>
              <w:gridCol w:w="703"/>
              <w:gridCol w:w="4885"/>
            </w:tblGrid>
            <w:tr>
              <w:tc>
                <w:tcPr>
                  <w:tcW w:type="dxa" w:w="5588"/>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8"/>
                      <w:b/>
                    </w:rPr>
                    <w:t>（四）作业实施要求</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1、道路保洁作业要求</w:t>
                  </w:r>
                </w:p>
                <w:p>
                  <w:pPr>
                    <w:pStyle w:val="null3"/>
                  </w:pPr>
                  <w:r>
                    <w:rPr>
                      <w:sz w:val="24"/>
                    </w:rPr>
                    <w:t>清扫保洁做到路面无痰迹烟蒂；晴天地面无积水；侧石无积泥积沙、无污迹；无窨井堵塞；人行道、树圈无杂草；绿地、绿化带等无有色垃圾；果壳箱、垃圾桶、垃圾房等做到无垃圾满溢，每天清扫，保持内外整洁，无歪斜、无破损、周围地面清洁。</w:t>
                  </w:r>
                </w:p>
                <w:p>
                  <w:pPr>
                    <w:pStyle w:val="null3"/>
                  </w:pPr>
                  <w:r>
                    <w:rPr>
                      <w:sz w:val="24"/>
                    </w:rPr>
                    <w:t>文明作业要求：车行道、人行道不得漏扫或反扫到交叉路口、喇叭口；也不得扫入窖井和绿化带内；树圈清扫彻底。</w:t>
                  </w:r>
                </w:p>
                <w:p>
                  <w:pPr>
                    <w:pStyle w:val="null3"/>
                  </w:pPr>
                  <w:r>
                    <w:rPr>
                      <w:sz w:val="24"/>
                    </w:rPr>
                    <w:t>员工着装要求：道路清扫作业人员必须穿着反光安全工作服、佩戴工作证上岗，工作服保持干净，规范穿着。</w:t>
                  </w:r>
                </w:p>
                <w:p>
                  <w:pPr>
                    <w:pStyle w:val="null3"/>
                  </w:pPr>
                  <w:r>
                    <w:rPr>
                      <w:sz w:val="24"/>
                    </w:rPr>
                    <w:t>作业车辆要求：保洁车辆做到每天清洗，保持车容整洁，安装反光警示条，无吊挂杂物，做到密闭化运输。</w:t>
                  </w:r>
                </w:p>
                <w:p>
                  <w:pPr>
                    <w:pStyle w:val="null3"/>
                  </w:pPr>
                  <w:r>
                    <w:rPr>
                      <w:sz w:val="24"/>
                    </w:rPr>
                    <w:t>应急处置要求：建立应急响应机制和处置工作。遇到路面污染现象时，组织人员及时清除并冲洗受污路面，以保证路面整洁。</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2、其他作业要求</w:t>
                  </w:r>
                </w:p>
                <w:p>
                  <w:pPr>
                    <w:pStyle w:val="null3"/>
                  </w:pPr>
                  <w:r>
                    <w:rPr>
                      <w:sz w:val="24"/>
                    </w:rPr>
                    <w:t>其他作业范围主要包括：清扫、垃圾清运、以及其他相关工作等。</w:t>
                  </w:r>
                </w:p>
                <w:p>
                  <w:pPr>
                    <w:pStyle w:val="null3"/>
                  </w:pPr>
                  <w:r>
                    <w:rPr>
                      <w:sz w:val="24"/>
                    </w:rPr>
                    <w:t>所有作业人员均应经过严格的征选以及培训，同时具备相关的技能和操作经验。</w:t>
                  </w:r>
                </w:p>
                <w:p>
                  <w:pPr>
                    <w:pStyle w:val="null3"/>
                  </w:pPr>
                  <w:r>
                    <w:rPr>
                      <w:sz w:val="24"/>
                    </w:rPr>
                    <w:t>岗位要求：</w:t>
                  </w:r>
                </w:p>
                <w:p>
                  <w:pPr>
                    <w:pStyle w:val="null3"/>
                  </w:pPr>
                  <w:r>
                    <w:rPr>
                      <w:sz w:val="24"/>
                    </w:rPr>
                    <w:t>清洁岗位：具有良好的身体素质，认真细致的工作风格，责任心强，有清洁工作经验优先。</w:t>
                  </w:r>
                </w:p>
                <w:p>
                  <w:pPr>
                    <w:pStyle w:val="null3"/>
                  </w:pPr>
                  <w:r>
                    <w:rPr>
                      <w:sz w:val="24"/>
                    </w:rPr>
                    <w:t>垃圾清运岗位：有良好的身体素质，认真仔细，具有垃圾清运经验优先。</w:t>
                  </w:r>
                </w:p>
                <w:p>
                  <w:pPr>
                    <w:pStyle w:val="null3"/>
                  </w:pPr>
                  <w:r>
                    <w:rPr>
                      <w:sz w:val="24"/>
                    </w:rPr>
                    <w:t>作业人员在使用设备的时候，必须穿戴相应的安全设备，对于涉及危险操作的设备，必须严格按照操作规程进行操作，以免发生事故。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3、保洁员作业要求</w:t>
                  </w:r>
                </w:p>
                <w:p>
                  <w:pPr>
                    <w:pStyle w:val="null3"/>
                  </w:pPr>
                  <w:r>
                    <w:rPr>
                      <w:sz w:val="24"/>
                    </w:rPr>
                    <w:t>3.1保洁人员穿反光背心和工作服，三轮保洁车要在车辆前部、后部、两侧设置反光标识。</w:t>
                  </w:r>
                </w:p>
                <w:p>
                  <w:pPr>
                    <w:pStyle w:val="null3"/>
                  </w:pPr>
                  <w:r>
                    <w:rPr>
                      <w:sz w:val="24"/>
                    </w:rPr>
                    <w:t>3.2保洁作业时间：每日工作8小时，其他按要求执行。</w:t>
                  </w:r>
                </w:p>
                <w:p>
                  <w:pPr>
                    <w:pStyle w:val="null3"/>
                  </w:pPr>
                  <w:r>
                    <w:rPr>
                      <w:sz w:val="24"/>
                    </w:rPr>
                    <w:t>3.3清扫垃圾采用专门车辆现场收集，不得焚烧垃圾、树叶，树枝落叶旺季及时清扫干净。</w:t>
                  </w:r>
                </w:p>
                <w:p>
                  <w:pPr>
                    <w:pStyle w:val="null3"/>
                  </w:pPr>
                  <w:r>
                    <w:rPr>
                      <w:sz w:val="24"/>
                    </w:rPr>
                    <w:t>3.4作业时严格遵守劳动纪律，遵守安全操作规程，确保安全。发生各种意外事故由公司依照法律法规妥善处理。</w:t>
                  </w:r>
                </w:p>
                <w:p>
                  <w:pPr>
                    <w:pStyle w:val="null3"/>
                  </w:pPr>
                  <w:r>
                    <w:rPr>
                      <w:sz w:val="24"/>
                    </w:rPr>
                    <w:t>3.5道路两侧目测范围内废土及时发现并及时清除（如果量比较大，应及时上报，经核实量后及时作业）。</w:t>
                  </w:r>
                </w:p>
                <w:p>
                  <w:pPr>
                    <w:pStyle w:val="null3"/>
                  </w:pPr>
                  <w:r>
                    <w:rPr>
                      <w:sz w:val="24"/>
                    </w:rPr>
                    <w:t>3.6道路清扫、保洁作业到两边建筑物基石，道路岔道、喇叭口清扫向外延伸5米。</w:t>
                  </w:r>
                </w:p>
                <w:p>
                  <w:pPr>
                    <w:pStyle w:val="null3"/>
                  </w:pPr>
                  <w:r>
                    <w:rPr>
                      <w:sz w:val="24"/>
                    </w:rPr>
                    <w:t>3.7沿街隔离带及沟渠须做到不少于一日一次清理。</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4、作业服务要求</w:t>
                  </w:r>
                </w:p>
                <w:p>
                  <w:pPr>
                    <w:pStyle w:val="null3"/>
                  </w:pPr>
                  <w:r>
                    <w:rPr>
                      <w:sz w:val="24"/>
                    </w:rPr>
                    <w:t>严格按照作业服务要求细则做好项目保洁服务</w:t>
                  </w:r>
                </w:p>
                <w:p>
                  <w:pPr>
                    <w:pStyle w:val="null3"/>
                  </w:pPr>
                  <w:r>
                    <w:rPr>
                      <w:sz w:val="24"/>
                    </w:rPr>
                    <w:t>4.1建立并落实责任管理、作业质量要求、应急保障等制度。</w:t>
                  </w:r>
                </w:p>
                <w:p>
                  <w:pPr>
                    <w:pStyle w:val="null3"/>
                  </w:pPr>
                  <w:r>
                    <w:rPr>
                      <w:sz w:val="24"/>
                    </w:rPr>
                    <w:t>4.2按行业要求建立台帐记录；资料准确，及时报送上级单位。</w:t>
                  </w:r>
                </w:p>
                <w:p>
                  <w:pPr>
                    <w:pStyle w:val="null3"/>
                  </w:pPr>
                  <w:r>
                    <w:rPr>
                      <w:sz w:val="24"/>
                    </w:rPr>
                    <w:t>4.3道路、广场、绿化带等周边区域纳入保洁区域，实现同步保洁。</w:t>
                  </w:r>
                </w:p>
                <w:p>
                  <w:pPr>
                    <w:pStyle w:val="null3"/>
                  </w:pPr>
                  <w:r>
                    <w:rPr>
                      <w:sz w:val="24"/>
                    </w:rPr>
                    <w:t>4.4按规定要求设置保洁作业人员、作业车辆。</w:t>
                  </w:r>
                </w:p>
                <w:p>
                  <w:pPr>
                    <w:pStyle w:val="null3"/>
                  </w:pPr>
                  <w:r>
                    <w:rPr>
                      <w:sz w:val="24"/>
                    </w:rPr>
                    <w:t>4.5保洁人员作业时统一着装、穿反光安全背心、佩证上岗、杜绝穿拖鞋上岗或立岗、坐岗、脱岗等的现象。</w:t>
                  </w:r>
                </w:p>
                <w:p>
                  <w:pPr>
                    <w:pStyle w:val="null3"/>
                  </w:pPr>
                  <w:r>
                    <w:rPr>
                      <w:sz w:val="24"/>
                    </w:rPr>
                    <w:t>4.6环卫车辆车容整洁、标识清晰的，车厢无吊挂杂物现象，密闭运输，不停放在消防栓、公交车站旁，停放离人行道侧石不超过20厘米，作业完毕后将工具清理干净，停放在规定地点。</w:t>
                  </w:r>
                </w:p>
                <w:p>
                  <w:pPr>
                    <w:pStyle w:val="null3"/>
                  </w:pPr>
                  <w:r>
                    <w:rPr>
                      <w:sz w:val="24"/>
                    </w:rPr>
                    <w:t>4.7按规定完成清卫保洁和垃圾收集、清运任务。</w:t>
                  </w:r>
                </w:p>
                <w:p>
                  <w:pPr>
                    <w:pStyle w:val="null3"/>
                  </w:pPr>
                  <w:r>
                    <w:rPr>
                      <w:sz w:val="24"/>
                    </w:rPr>
                    <w:t>4.8每日上午在规定时间前完成第一遍普扫和做好巡回保洁工作，人工保洁作业时，道路、人行道（含店前道路）不漏扫、反扫，垃圾归拢、归堆并清除彻底，垃圾不扫入窨井、河道。</w:t>
                  </w:r>
                </w:p>
                <w:p>
                  <w:pPr>
                    <w:pStyle w:val="null3"/>
                  </w:pPr>
                  <w:r>
                    <w:rPr>
                      <w:sz w:val="24"/>
                    </w:rPr>
                    <w:t>4.9落实作业巡查监督，发现问题及时解决的。</w:t>
                  </w:r>
                </w:p>
                <w:p>
                  <w:pPr>
                    <w:pStyle w:val="null3"/>
                  </w:pPr>
                  <w:r>
                    <w:rPr>
                      <w:sz w:val="24"/>
                    </w:rPr>
                    <w:t>4.10路面无明显积水（雨天除外）、积泥、积灰、污渍、污迹。</w:t>
                  </w:r>
                </w:p>
                <w:p>
                  <w:pPr>
                    <w:pStyle w:val="null3"/>
                  </w:pPr>
                  <w:r>
                    <w:rPr>
                      <w:sz w:val="24"/>
                    </w:rPr>
                    <w:t>4.11路面、绿地、绿化带等及周边区域内无肉眼可见的杂物、垃圾。</w:t>
                  </w:r>
                </w:p>
                <w:p>
                  <w:pPr>
                    <w:pStyle w:val="null3"/>
                  </w:pPr>
                  <w:r>
                    <w:rPr>
                      <w:sz w:val="24"/>
                    </w:rPr>
                    <w:t>4.12雨水井沟眼无积泥（嵌石）、堵塞。</w:t>
                  </w:r>
                </w:p>
                <w:p>
                  <w:pPr>
                    <w:pStyle w:val="null3"/>
                  </w:pPr>
                  <w:r>
                    <w:rPr>
                      <w:sz w:val="24"/>
                    </w:rPr>
                    <w:t>4.13保洁垃圾及时清除，倾倒在规定地点。不焚烧垃圾、树叶；落叶旺季做到及时清扫，并按指定地点堆放和转运。</w:t>
                  </w:r>
                </w:p>
                <w:p>
                  <w:pPr>
                    <w:pStyle w:val="null3"/>
                  </w:pPr>
                  <w:r>
                    <w:rPr>
                      <w:sz w:val="24"/>
                    </w:rPr>
                    <w:t>4.14周边地面整洁，无暴露垃圾、垃圾包和污水。</w:t>
                  </w:r>
                </w:p>
                <w:p>
                  <w:pPr>
                    <w:pStyle w:val="null3"/>
                  </w:pPr>
                  <w:r>
                    <w:rPr>
                      <w:sz w:val="24"/>
                    </w:rPr>
                    <w:t>4.15无有责投诉（包括电话、信访等）。</w:t>
                  </w:r>
                </w:p>
                <w:p>
                  <w:pPr>
                    <w:pStyle w:val="null3"/>
                  </w:pPr>
                  <w:r>
                    <w:rPr>
                      <w:sz w:val="24"/>
                    </w:rPr>
                    <w:t>4.16无新闻媒体曝光或受到上级单位（领导）督办或批评。</w:t>
                  </w:r>
                </w:p>
                <w:p>
                  <w:pPr>
                    <w:pStyle w:val="null3"/>
                  </w:pPr>
                  <w:r>
                    <w:rPr>
                      <w:sz w:val="24"/>
                    </w:rPr>
                    <w:t>4.17区市级以上检查不失责任分，无重大失责行为或社会影响极坏的事件或其他未失职和渎职情况。</w:t>
                  </w:r>
                </w:p>
              </w:tc>
            </w:tr>
          </w:tbl>
          <w:p/>
        </w:tc>
      </w:tr>
      <w:tr>
        <w:tc>
          <w:tcPr>
            <w:tcW w:type="dxa" w:w="2076"/>
          </w:tcPr>
          <w:p/>
        </w:tc>
        <w:tc>
          <w:tcPr>
            <w:tcW w:type="dxa" w:w="415"/>
          </w:tcPr>
          <w:p>
            <w:pPr>
              <w:pStyle w:val="null3"/>
            </w:pPr>
            <w:r>
              <w:rPr/>
              <w:t>5</w:t>
            </w:r>
          </w:p>
        </w:tc>
        <w:tc>
          <w:tcPr>
            <w:tcW w:type="dxa" w:w="5814"/>
          </w:tcPr>
          <w:p>
            <w:pPr>
              <w:pStyle w:val="null3"/>
            </w:pPr>
            <w:r>
              <w:rPr/>
              <w:t>（五）服务执行标准：承包范围内作业要求和质量应达到《城市道路清扫保洁质量与评价标准》、《城市环境卫生作业质量规范》及其它检评标准要求。</w:t>
            </w:r>
          </w:p>
        </w:tc>
      </w:tr>
      <w:tr>
        <w:tc>
          <w:tcPr>
            <w:tcW w:type="dxa" w:w="2076"/>
          </w:tcPr>
          <w:p/>
        </w:tc>
        <w:tc>
          <w:tcPr>
            <w:tcW w:type="dxa" w:w="415"/>
          </w:tcPr>
          <w:p>
            <w:pPr>
              <w:pStyle w:val="null3"/>
            </w:pPr>
            <w:r>
              <w:rPr/>
              <w:t>6</w:t>
            </w:r>
          </w:p>
        </w:tc>
        <w:tc>
          <w:tcPr>
            <w:tcW w:type="dxa" w:w="5814"/>
          </w:tcPr>
          <w:tbl>
            <w:tblPr>
              <w:tblInd w:type="dxa" w:w="300"/>
              <w:tblBorders>
                <w:top w:val="none" w:color="000000" w:sz="4"/>
                <w:left w:val="none" w:color="000000" w:sz="4"/>
                <w:bottom w:val="none" w:color="000000" w:sz="4"/>
                <w:right w:val="none" w:color="000000" w:sz="4"/>
                <w:insideH w:val="none"/>
                <w:insideV w:val="none"/>
              </w:tblBorders>
            </w:tblPr>
            <w:tblGrid>
              <w:gridCol w:w="703"/>
              <w:gridCol w:w="4885"/>
            </w:tblGrid>
            <w:tr>
              <w:tc>
                <w:tcPr>
                  <w:tcW w:type="dxa" w:w="5588"/>
                  <w:gridSpan w:val="2"/>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8"/>
                      <w:b/>
                    </w:rPr>
                    <w:t>（六）工作职责要求</w:t>
                  </w:r>
                </w:p>
              </w:tc>
            </w:tr>
            <w:tr>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4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电动三轮保洁车内垃圾不遗撒，不飘落。</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车辆设备维护正常，车况良好，无故障；保持车辆整洁，保险齐全。</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检查车辆垃圾容器内是否有易燃易爆物品，严禁垃圾容器冒烟上保洁车及生活垃圾投放点。</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服从甲方管理及安排的其它工作。服务方承担安全生产责任。</w:t>
                  </w:r>
                </w:p>
              </w:tc>
            </w:tr>
          </w:tbl>
          <w:p/>
        </w:tc>
      </w:tr>
      <w:tr>
        <w:tc>
          <w:tcPr>
            <w:tcW w:type="dxa" w:w="2076"/>
          </w:tcPr>
          <w:p/>
        </w:tc>
        <w:tc>
          <w:tcPr>
            <w:tcW w:type="dxa" w:w="415"/>
          </w:tcPr>
          <w:p>
            <w:pPr>
              <w:pStyle w:val="null3"/>
            </w:pPr>
            <w:r>
              <w:rPr/>
              <w:t>7</w:t>
            </w:r>
          </w:p>
        </w:tc>
        <w:tc>
          <w:tcPr>
            <w:tcW w:type="dxa" w:w="5814"/>
          </w:tcPr>
          <w:tbl>
            <w:tblPr>
              <w:tblInd w:type="dxa" w:w="300"/>
              <w:tblBorders>
                <w:top w:val="none" w:color="000000" w:sz="4"/>
                <w:left w:val="none" w:color="000000" w:sz="4"/>
                <w:bottom w:val="none" w:color="000000" w:sz="4"/>
                <w:right w:val="none" w:color="000000" w:sz="4"/>
                <w:insideH w:val="none"/>
                <w:insideV w:val="none"/>
              </w:tblBorders>
            </w:tblPr>
            <w:tblGrid>
              <w:gridCol w:w="703"/>
              <w:gridCol w:w="4885"/>
            </w:tblGrid>
            <w:tr>
              <w:tc>
                <w:tcPr>
                  <w:tcW w:type="dxa" w:w="5588"/>
                  <w:gridSpan w:val="2"/>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8"/>
                      <w:b/>
                    </w:rPr>
                    <w:t>（七）工作人员要求</w:t>
                  </w:r>
                </w:p>
              </w:tc>
            </w:tr>
            <w:tr>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4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工作人员必须身体健康，爱岗敬业，吃苦耐劳、遵纪守法。</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工作人员需依法依规聘用，符合揭阳市政府用工标准。</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工作人员作业时严格遵守劳动纪律，遵守安全操作规程，确保安全。</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1.采购代理机构：本项目是指广东邦晟招标代理有限公司，负责整个采购活动的组织，依法负责编制和发布招标文件，对招标文件拥有最终的解释权，不以任何身份出任评标委员会成员。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普宁市军埠镇人民政府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费收费标准管理暂行办法〉的通知》（计价格[2002]1980号）和《国家发展改革委办公厅关于招标代理服务费有关问题的通知》（发改办价格[2003]857号）的规定执行，本项目类型为服务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广东邦晟招标代理有限公司</w:t>
      </w:r>
      <w:r>
        <w:rPr/>
        <w:t>代收。具体操作要求详见</w:t>
      </w:r>
      <w:r>
        <w:rPr/>
        <w:t>广东邦晟招标代理有限公司</w:t>
      </w:r>
      <w:r>
        <w:rPr/>
        <w:t>有关指引，递交事宜请自行咨询</w:t>
      </w:r>
      <w:r>
        <w:rPr/>
        <w:t>广东邦晟招标代理有限公司</w:t>
      </w:r>
      <w:r>
        <w:rPr/>
        <w:t>；请各投标人在投标文件递交截止时间前按须知前附表规定的金额递交至</w:t>
      </w:r>
      <w:r>
        <w:rPr/>
        <w:t>广东邦晟招标代理有限公司</w:t>
      </w:r>
      <w:r>
        <w:rPr/>
        <w:t>，到账情况以开标时</w:t>
      </w:r>
      <w:r>
        <w:rPr/>
        <w:t>广东邦晟招标代理有限公司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0663-2119336</w:t>
      </w:r>
    </w:p>
    <w:p>
      <w:pPr>
        <w:pStyle w:val="null3"/>
        <w:ind w:firstLine="480"/>
      </w:pPr>
      <w:r>
        <w:rPr/>
        <w:t>传真：</w:t>
      </w:r>
      <w:r>
        <w:rPr/>
        <w:t>/</w:t>
      </w:r>
    </w:p>
    <w:p>
      <w:pPr>
        <w:pStyle w:val="null3"/>
        <w:ind w:firstLine="480"/>
      </w:pPr>
      <w:r>
        <w:rPr/>
        <w:t>邮箱：</w:t>
      </w:r>
      <w:r>
        <w:rPr/>
        <w:t>gdbszbdl@163.com</w:t>
      </w:r>
    </w:p>
    <w:p>
      <w:pPr>
        <w:pStyle w:val="null3"/>
        <w:ind w:firstLine="480"/>
      </w:pPr>
      <w:r>
        <w:rPr/>
        <w:t>地址：</w:t>
      </w:r>
      <w:r>
        <w:rPr/>
        <w:t>广东省揭阳市普宁市流沙北街道南园村瑞安里东片4巷3号第4层</w:t>
      </w:r>
    </w:p>
    <w:p>
      <w:pPr>
        <w:pStyle w:val="null3"/>
        <w:ind w:firstLine="480"/>
      </w:pPr>
      <w:r>
        <w:rPr/>
        <w:t>邮编：</w:t>
      </w:r>
      <w:r>
        <w:rPr/>
        <w:t>515300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军埠镇人居环境整治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广东邦晟招标代理有限公司</w:t>
      </w:r>
      <w:r>
        <w:rPr/>
        <w:t>统一对外发布。</w:t>
      </w:r>
    </w:p>
    <w:p>
      <w:pPr>
        <w:pStyle w:val="null3"/>
        <w:ind w:firstLine="480"/>
      </w:pPr>
      <w:r>
        <w:rPr/>
        <w:t>（2）对</w:t>
      </w:r>
      <w:r>
        <w:rPr/>
        <w:t>广东邦晟招标代理有限公司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采购包1（2025年军埠镇人居环境整治项目）：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采购包1（2025年军埠镇人居环境整治项目）：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提供投标截止日前6个月内任意1个月依法缴纳税收和社会保障资金的相关材料。如依法免税或不需要缴纳社会保障资金的，提供相应证明材料；或投标时提供《资格承诺函》，可参照公告附件格式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或2024年度财务状况报告（或报表）复印件或基本开户行出具的资信证明），投标人为新成立的，提供成立至今的月或季度财务报告（或报表）复印件；或投标时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投标时提供《资格承诺函》，可参照公告附件格式</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采购包1（2025年军埠镇人居环境整治项目）：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投标报价唯一，不高于采购人需求规定的预算金额或最高限价，或投标报价没有明显低于其他通过符合性审查投标人的报价。</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法定代表人证明和授权证明</w:t>
            </w:r>
          </w:p>
        </w:tc>
        <w:tc>
          <w:tcPr>
            <w:tcW w:type="dxa" w:w="4238"/>
          </w:tcPr>
          <w:p>
            <w:pPr>
              <w:pStyle w:val="null3"/>
            </w:pPr>
            <w:r>
              <w:rPr/>
              <w:t>按招标文件要求提供《法定代表人/负责人资格证明书》，若有授权时须同时提供《法定代表人/负责人授权委托书》的。</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符合招标文件投标有效期要求的。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6</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投标文件的实质性内容的；（2）经评标委员会认定投标文件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采购包1(2025年军埠镇人居环境整治项目):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(16.0分)</w:t>
            </w:r>
            <w:r>
              <w:rPr/>
              <w:t>，（等次分值选择：</w:t>
            </w:r>
            <w:r>
              <w:rPr/>
              <w:t>0.0;</w:t>
            </w:r>
            <w:r>
              <w:rPr/>
              <w:t>1.0;</w:t>
            </w:r>
            <w:r>
              <w:rPr/>
              <w:t>2.0;</w:t>
            </w:r>
            <w:r>
              <w:rPr/>
              <w:t>3.0;</w:t>
            </w:r>
            <w:r>
              <w:rPr/>
              <w:t>4.0;</w:t>
            </w:r>
            <w:r>
              <w:rPr/>
              <w:t>5.0;</w:t>
            </w:r>
            <w:r>
              <w:rPr/>
              <w:t>6.0;</w:t>
            </w:r>
            <w:r>
              <w:rPr/>
              <w:t>7.0;</w:t>
            </w:r>
            <w:r>
              <w:rPr/>
              <w:t>8.0;</w:t>
            </w:r>
            <w:r>
              <w:rPr/>
              <w:t>9.0;</w:t>
            </w:r>
            <w:r>
              <w:rPr/>
              <w:t>10.0;</w:t>
            </w:r>
            <w:r>
              <w:rPr/>
              <w:t>11.0;</w:t>
            </w:r>
            <w:r>
              <w:rPr/>
              <w:t>12.0;</w:t>
            </w:r>
            <w:r>
              <w:rPr/>
              <w:t>13.0;</w:t>
            </w:r>
            <w:r>
              <w:rPr/>
              <w:t>14.0;</w:t>
            </w:r>
            <w:r>
              <w:rPr/>
              <w:t>15.0;</w:t>
            </w:r>
            <w:r>
              <w:rPr/>
              <w:t>16.0;</w:t>
            </w:r>
            <w:r>
              <w:rPr/>
              <w:t>）</w:t>
            </w:r>
          </w:p>
        </w:tc>
        <w:tc>
          <w:tcPr>
            <w:tcW w:type="dxa" w:w="5076"/>
          </w:tcPr>
          <w:p>
            <w:pPr>
              <w:pStyle w:val="null3"/>
              <w:jc w:val="left"/>
            </w:pPr>
            <w:r>
              <w:rPr/>
              <w:t>完全满足或优于采购人需求中技术标准与要求的参数（条款）的得满分；若参数（条款）未响应或不满足，每项负偏离扣1分，扣完为止。</w:t>
            </w:r>
          </w:p>
        </w:tc>
      </w:tr>
      <w:tr>
        <w:tc>
          <w:tcPr>
            <w:tcW w:type="dxa" w:w="922"/>
            <w:gridSpan w:val="2"/>
            <w:vMerge/>
          </w:tcPr>
          <w:p/>
        </w:tc>
        <w:tc>
          <w:tcPr>
            <w:tcW w:type="dxa" w:w="2307"/>
          </w:tcPr>
          <w:p>
            <w:pPr>
              <w:pStyle w:val="null3"/>
              <w:jc w:val="left"/>
            </w:pPr>
            <w:r>
              <w:rPr/>
              <w:t>服务实施方案 (15.0分)</w:t>
            </w:r>
            <w:r>
              <w:rPr/>
              <w:t>，（等次分值选择：</w:t>
            </w:r>
            <w:r>
              <w:rPr/>
              <w:t>0.0;</w:t>
            </w:r>
            <w:r>
              <w:rPr/>
              <w:t>1.0;</w:t>
            </w:r>
            <w:r>
              <w:rPr/>
              <w:t>4.0;</w:t>
            </w:r>
            <w:r>
              <w:rPr/>
              <w:t>7.0;</w:t>
            </w:r>
            <w:r>
              <w:rPr/>
              <w:t>11.0;</w:t>
            </w:r>
            <w:r>
              <w:rPr/>
              <w:t>15.0;</w:t>
            </w:r>
            <w:r>
              <w:rPr/>
              <w:t>）</w:t>
            </w:r>
          </w:p>
        </w:tc>
        <w:tc>
          <w:tcPr>
            <w:tcW w:type="dxa" w:w="5076"/>
          </w:tcPr>
          <w:p>
            <w:pPr>
              <w:pStyle w:val="null3"/>
              <w:jc w:val="left"/>
            </w:pPr>
            <w:r>
              <w:rPr/>
              <w:t>根据投标人为本项目编制的服务实施方案（包括服务工作计划、服务承诺、服务响应时间、拟投入设备及管理方法等）的详细具体程度、合理性及可行性进行综合评分： 1、方案详细具体，合理性强，可行性高。得15分； 2、方案详细具体，但合理性及可行性一般。得11分； 3、方案不详细，但合理性及可行性一般。得7分； 4、方案详细，但不合理及没有可行性。得4分； 5、方案不详细，且不合理及没有可行性。得1分； 6、没有编制方案的不得分。</w:t>
            </w:r>
          </w:p>
        </w:tc>
      </w:tr>
      <w:tr>
        <w:tc>
          <w:tcPr>
            <w:tcW w:type="dxa" w:w="922"/>
            <w:gridSpan w:val="2"/>
            <w:vMerge/>
          </w:tcPr>
          <w:p/>
        </w:tc>
        <w:tc>
          <w:tcPr>
            <w:tcW w:type="dxa" w:w="2307"/>
          </w:tcPr>
          <w:p>
            <w:pPr>
              <w:pStyle w:val="null3"/>
              <w:jc w:val="left"/>
            </w:pPr>
            <w:r>
              <w:rPr/>
              <w:t>拟投入设备 (4.0分)</w:t>
            </w:r>
            <w:r>
              <w:rPr/>
              <w:t>，（等次分值选择：</w:t>
            </w:r>
            <w:r>
              <w:rPr/>
              <w:t>0.0;</w:t>
            </w:r>
            <w:r>
              <w:rPr/>
              <w:t>2.0;</w:t>
            </w:r>
            <w:r>
              <w:rPr/>
              <w:t>4.0;</w:t>
            </w:r>
            <w:r>
              <w:rPr/>
              <w:t>）</w:t>
            </w:r>
          </w:p>
        </w:tc>
        <w:tc>
          <w:tcPr>
            <w:tcW w:type="dxa" w:w="5076"/>
          </w:tcPr>
          <w:p>
            <w:pPr>
              <w:pStyle w:val="null3"/>
              <w:jc w:val="left"/>
            </w:pPr>
            <w:r>
              <w:rPr/>
              <w:t>投标人为本项目作业服务拟投入的机械或车辆等工具（包括压缩式垃圾车、可卸式垃圾车、扫路车、洒水车）的每投入一种类型车辆得2分，投入两种类型车辆或以上此项得满分。注：以上须提供相关机械或车辆购置时的发票复印件或有效的车辆租赁合同（相关机械或车辆的所有权须为投标人所有或车辆租赁合同期限不得少于项目服务期限），否则不得分。</w:t>
            </w:r>
          </w:p>
        </w:tc>
      </w:tr>
      <w:tr>
        <w:tc>
          <w:tcPr>
            <w:tcW w:type="dxa" w:w="922"/>
            <w:gridSpan w:val="2"/>
            <w:vMerge/>
          </w:tcPr>
          <w:p/>
        </w:tc>
        <w:tc>
          <w:tcPr>
            <w:tcW w:type="dxa" w:w="2307"/>
          </w:tcPr>
          <w:p>
            <w:pPr>
              <w:pStyle w:val="null3"/>
              <w:jc w:val="left"/>
            </w:pPr>
            <w:r>
              <w:rPr/>
              <w:t>质量保障措施方案 (15.0分)</w:t>
            </w:r>
            <w:r>
              <w:rPr/>
              <w:t>，（等次分值选择：</w:t>
            </w:r>
            <w:r>
              <w:rPr/>
              <w:t>0.0;</w:t>
            </w:r>
            <w:r>
              <w:rPr/>
              <w:t>1.0;</w:t>
            </w:r>
            <w:r>
              <w:rPr/>
              <w:t>4.0;</w:t>
            </w:r>
            <w:r>
              <w:rPr/>
              <w:t>7.0;</w:t>
            </w:r>
            <w:r>
              <w:rPr/>
              <w:t>11.0;</w:t>
            </w:r>
            <w:r>
              <w:rPr/>
              <w:t>15.0;</w:t>
            </w:r>
            <w:r>
              <w:rPr/>
              <w:t>）</w:t>
            </w:r>
          </w:p>
        </w:tc>
        <w:tc>
          <w:tcPr>
            <w:tcW w:type="dxa" w:w="5076"/>
          </w:tcPr>
          <w:p>
            <w:pPr>
              <w:pStyle w:val="null3"/>
              <w:jc w:val="left"/>
            </w:pPr>
            <w:r>
              <w:rPr/>
              <w:t>根据投标人为本项目编制的质量保证措施方案（包括质量控制保证措施、环境保护措施及应急措施等内容）的详细具体程度、合理性及可行性进行综合评分：1、方案详细具体，合理性强，可行性高。得15分； 2、方案详细具体，但合理性及可行性一般。得11分； 3、方案不详细，但合理性及可行性一般。得7分； 4、方案详细，但不合理及没有可行性。得4分； 5、方案不详细，且不合理及没有可行性。得1分； 6、没有编制方案的不得分。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(10.0分)</w:t>
            </w:r>
            <w:r>
              <w:rPr/>
              <w:t>，（等次分值选择：</w:t>
            </w:r>
            <w:r>
              <w:rPr/>
              <w:t>0.0;</w:t>
            </w:r>
            <w:r>
              <w:rPr/>
              <w:t>2.0;</w:t>
            </w:r>
            <w:r>
              <w:rPr/>
              <w:t>4.0;</w:t>
            </w:r>
            <w:r>
              <w:rPr/>
              <w:t>6.0;</w:t>
            </w:r>
            <w:r>
              <w:rPr/>
              <w:t>8.0;</w:t>
            </w:r>
            <w:r>
              <w:rPr/>
              <w:t>10.0;</w:t>
            </w:r>
            <w:r>
              <w:rPr/>
              <w:t>）</w:t>
            </w:r>
          </w:p>
        </w:tc>
        <w:tc>
          <w:tcPr>
            <w:tcW w:type="dxa" w:w="5076"/>
          </w:tcPr>
          <w:p>
            <w:pPr>
              <w:pStyle w:val="null3"/>
              <w:jc w:val="left"/>
            </w:pPr>
            <w:r>
              <w:rPr/>
              <w:t>完全满足或优于采购人需求中商务要求的参数（条款）的得满分；若参数（条款）未响应或不满足，每项负偏离扣 2 分，扣完为止。</w:t>
            </w:r>
          </w:p>
        </w:tc>
      </w:tr>
      <w:tr>
        <w:tc>
          <w:tcPr>
            <w:tcW w:type="dxa" w:w="922"/>
            <w:gridSpan w:val="2"/>
            <w:vMerge/>
          </w:tcPr>
          <w:p/>
        </w:tc>
        <w:tc>
          <w:tcPr>
            <w:tcW w:type="dxa" w:w="2307"/>
          </w:tcPr>
          <w:p>
            <w:pPr>
              <w:pStyle w:val="null3"/>
              <w:jc w:val="left"/>
            </w:pPr>
            <w:r>
              <w:rPr/>
              <w:t>项目经验 (5.0分)</w:t>
            </w:r>
            <w:r>
              <w:rPr/>
              <w:t>，（等次分值选择：</w:t>
            </w:r>
            <w:r>
              <w:rPr/>
              <w:t>0.0;</w:t>
            </w:r>
            <w:r>
              <w:rPr/>
              <w:t>5.0;</w:t>
            </w:r>
            <w:r>
              <w:rPr/>
              <w:t>）</w:t>
            </w:r>
          </w:p>
        </w:tc>
        <w:tc>
          <w:tcPr>
            <w:tcW w:type="dxa" w:w="5076"/>
          </w:tcPr>
          <w:p>
            <w:pPr>
              <w:pStyle w:val="null3"/>
              <w:jc w:val="left"/>
            </w:pPr>
            <w:r>
              <w:rPr/>
              <w:t>自2020年至今投标人独立承担过同类项目服务经验的得5分。 注：须提供相关的中标通知书或合同复印件，否则不得分。</w:t>
            </w:r>
          </w:p>
        </w:tc>
      </w:tr>
      <w:tr>
        <w:tc>
          <w:tcPr>
            <w:tcW w:type="dxa" w:w="922"/>
            <w:gridSpan w:val="2"/>
            <w:vMerge/>
          </w:tcPr>
          <w:p/>
        </w:tc>
        <w:tc>
          <w:tcPr>
            <w:tcW w:type="dxa" w:w="2307"/>
          </w:tcPr>
          <w:p>
            <w:pPr>
              <w:pStyle w:val="null3"/>
              <w:jc w:val="left"/>
            </w:pPr>
            <w:r>
              <w:rPr/>
              <w:t>拟投入服务团队经验 (10.0分)</w:t>
            </w:r>
            <w:r>
              <w:rPr/>
              <w:t>，（等次分值选择：</w:t>
            </w:r>
            <w:r>
              <w:rPr/>
              <w:t>0.0;</w:t>
            </w:r>
            <w:r>
              <w:rPr/>
              <w:t>1.0;</w:t>
            </w:r>
            <w:r>
              <w:rPr/>
              <w:t>4.0;</w:t>
            </w:r>
            <w:r>
              <w:rPr/>
              <w:t>7.0;</w:t>
            </w:r>
            <w:r>
              <w:rPr/>
              <w:t>10.0;</w:t>
            </w:r>
            <w:r>
              <w:rPr/>
              <w:t>）</w:t>
            </w:r>
          </w:p>
        </w:tc>
        <w:tc>
          <w:tcPr>
            <w:tcW w:type="dxa" w:w="5076"/>
          </w:tcPr>
          <w:p>
            <w:pPr>
              <w:pStyle w:val="null3"/>
              <w:jc w:val="left"/>
            </w:pPr>
            <w:r>
              <w:rPr/>
              <w:t>根据投标人为本项目拟投入的服务团队的服务经验程度进行综合评分: 1、拟投入的服务团队服务经验丰富且成熟的得10分； 2、拟投入的服务团队服务经验不丰富但成熟的得7分； 2、拟投入的服务团队服务经验不丰富也不成熟的得4分；3、拟投入的服务团队没有服务经验的得1分； 4、其他情况不得分。 注:须列明拟投入服务团队的服务经验程度的说明，否则不得分。</w:t>
            </w:r>
          </w:p>
        </w:tc>
      </w:tr>
      <w:tr>
        <w:tc>
          <w:tcPr>
            <w:tcW w:type="dxa" w:w="922"/>
            <w:gridSpan w:val="2"/>
            <w:vMerge/>
          </w:tcPr>
          <w:p/>
        </w:tc>
        <w:tc>
          <w:tcPr>
            <w:tcW w:type="dxa" w:w="2307"/>
          </w:tcPr>
          <w:p>
            <w:pPr>
              <w:pStyle w:val="null3"/>
              <w:jc w:val="left"/>
            </w:pPr>
            <w:r>
              <w:rPr/>
              <w:t>项目了解程度及重点难点研判 (15.0分)</w:t>
            </w:r>
            <w:r>
              <w:rPr/>
              <w:t>，（等次分值选择：</w:t>
            </w:r>
            <w:r>
              <w:rPr/>
              <w:t>0.0;</w:t>
            </w:r>
            <w:r>
              <w:rPr/>
              <w:t>1.0;</w:t>
            </w:r>
            <w:r>
              <w:rPr/>
              <w:t>4.0;</w:t>
            </w:r>
            <w:r>
              <w:rPr/>
              <w:t>7.0;</w:t>
            </w:r>
            <w:r>
              <w:rPr/>
              <w:t>11.0;</w:t>
            </w:r>
            <w:r>
              <w:rPr/>
              <w:t>15.0;</w:t>
            </w:r>
            <w:r>
              <w:rPr/>
              <w:t>）</w:t>
            </w:r>
          </w:p>
        </w:tc>
        <w:tc>
          <w:tcPr>
            <w:tcW w:type="dxa" w:w="5076"/>
          </w:tcPr>
          <w:p>
            <w:pPr>
              <w:pStyle w:val="null3"/>
              <w:jc w:val="left"/>
            </w:pPr>
            <w:r>
              <w:rPr/>
              <w:t>根据投标人对本项目环境了解程度及项目技术关键节点和主要重难点分析情况进行评分： 1、对项目环境了解透彻，项目技术关键节点和主要重难点分析透彻的，得15分； 2、对项目环境了解充分，项目技术关键节点和主要重难点分析一般的，得11分； 3、对项目环境了解不充分，项目技术关键节点和主要重难点分析一般的，得7分； 4、对项目环境了解不充分，项目技术关键节点和主要重难点没有分析的，得4分； 5、对项目环境不了解，项目技术关键节点和主要重难点没有分析的，得1分；6、没有编制方案的不得分。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445281-2025-00254</w:t>
      </w:r>
    </w:p>
    <w:p>
      <w:pPr>
        <w:pStyle w:val="null3"/>
        <w:jc w:val="center"/>
        <w:outlineLvl w:val="3"/>
      </w:pPr>
      <w:r>
        <w:rPr>
          <w:sz w:val="24"/>
          <w:b/>
        </w:rPr>
        <w:t>采购项目编号：</w:t>
      </w:r>
      <w:r>
        <w:rPr>
          <w:sz w:val="24"/>
          <w:b/>
        </w:rPr>
        <w:t>BSZBDL202501002GD</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广东邦晟招标代理有限公司</w:t>
      </w:r>
    </w:p>
    <w:p>
      <w:pPr>
        <w:pStyle w:val="null3"/>
        <w:ind w:firstLine="480"/>
      </w:pPr>
      <w:r>
        <w:rPr/>
        <w:t xml:space="preserve"> 你方组织的</w:t>
      </w:r>
      <w:r>
        <w:rPr>
          <w:u w:val="single"/>
        </w:rPr>
        <w:t>“</w:t>
      </w:r>
      <w:r>
        <w:rPr>
          <w:u w:val="single"/>
        </w:rPr>
        <w:t>2025年军埠镇人居环境整治项目</w:t>
      </w:r>
      <w:r>
        <w:rPr>
          <w:u w:val="single"/>
        </w:rPr>
        <w:t>”</w:t>
      </w:r>
      <w:r>
        <w:rPr/>
        <w:t>项目的招标[采购项目编号为：</w:t>
      </w:r>
      <w:r>
        <w:rPr>
          <w:u w:val="single"/>
        </w:rPr>
        <w:t>BSZBDL202501002GD</w:t>
      </w:r>
      <w:r>
        <w:rPr/>
        <w:t>]，我方愿参与投标。</w:t>
      </w:r>
    </w:p>
    <w:p>
      <w:pPr>
        <w:pStyle w:val="null3"/>
        <w:ind w:firstLine="480"/>
      </w:pPr>
      <w:r>
        <w:rPr/>
        <w:t>我方确认收到贵方提供的</w:t>
      </w:r>
      <w:r>
        <w:rPr>
          <w:u w:val="single"/>
        </w:rPr>
        <w:t>“</w:t>
      </w:r>
      <w:r>
        <w:rPr>
          <w:u w:val="single"/>
        </w:rPr>
        <w:t>2025年军埠镇人居环境整治项目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广东邦晟招标代理有限公司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2025年军埠镇人居环境整治项目</w:t>
      </w:r>
      <w:r>
        <w:rPr/>
        <w:t>”项目采购[采购项目编号为</w:t>
      </w:r>
      <w:r>
        <w:rPr/>
        <w:t>BSZBDL202501002GD</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普宁市军埠镇人民政府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广东邦晟招标代理有限公司</w:t>
      </w:r>
    </w:p>
    <w:p>
      <w:pPr>
        <w:pStyle w:val="null3"/>
        <w:ind w:firstLine="480"/>
      </w:pPr>
      <w:r>
        <w:rPr/>
        <w:t xml:space="preserve"> 如果我方在贵采购代理机构组织的</w:t>
      </w:r>
      <w:r>
        <w:rPr/>
        <w:t>2025年军埠镇人居环境整治项目</w:t>
      </w:r>
      <w:r>
        <w:rPr/>
        <w:t>招标中获中标（采购项目编号：</w:t>
      </w:r>
      <w:r>
        <w:rPr/>
        <w:t>BSZBDL202501002GD</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广东邦晟招标代理有限公司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广东邦晟招标代理有限公司</w:t>
      </w:r>
    </w:p>
    <w:p>
      <w:pPr>
        <w:pStyle w:val="null3"/>
        <w:ind w:firstLine="480"/>
      </w:pPr>
      <w:r>
        <w:rPr/>
        <w:t>我单位已登记并准备参与“</w:t>
      </w:r>
      <w:r>
        <w:rPr/>
        <w:t>2025年军埠镇人居环境整治项目</w:t>
      </w:r>
      <w:r>
        <w:rPr/>
        <w:t>”项目（采购项目编号：</w:t>
      </w:r>
      <w:r>
        <w:rPr/>
        <w:t>BSZBDL202501002GD</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