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445281-2026-00005</w:t>
      </w:r>
    </w:p>
    <w:p>
      <w:pPr>
        <w:pStyle w:val="null3"/>
        <w:jc w:val="center"/>
        <w:outlineLvl w:val="3"/>
      </w:pPr>
      <w:r>
        <w:rPr>
          <w:sz w:val="24"/>
          <w:b/>
        </w:rPr>
        <w:t>采购项目编号：</w:t>
      </w:r>
      <w:r>
        <w:rPr>
          <w:sz w:val="24"/>
          <w:b/>
        </w:rPr>
        <w:t>BSZBDL202512001GD.</w:t>
      </w:r>
    </w:p>
    <w:p>
      <w:pPr>
        <w:pStyle w:val="null3"/>
        <w:jc w:val="center"/>
        <w:outlineLvl w:val="3"/>
      </w:pPr>
      <w:r>
        <w:rPr>
          <w:sz w:val="24"/>
          <w:b/>
        </w:rPr>
        <w:t>项目名称：</w:t>
      </w:r>
      <w:r>
        <w:rPr>
          <w:sz w:val="24"/>
          <w:b/>
        </w:rPr>
        <w:t>普宁市社会福利中心基础保障服务外包项目</w:t>
      </w:r>
    </w:p>
    <w:p>
      <w:pPr>
        <w:pStyle w:val="null3"/>
        <w:jc w:val="center"/>
        <w:outlineLvl w:val="3"/>
      </w:pPr>
      <w:r>
        <w:rPr>
          <w:sz w:val="24"/>
          <w:b/>
        </w:rPr>
        <w:t>采购人：</w:t>
      </w:r>
      <w:r>
        <w:rPr>
          <w:sz w:val="24"/>
          <w:b/>
        </w:rPr>
        <w:t>普宁市民政局</w:t>
      </w:r>
    </w:p>
    <w:p>
      <w:pPr>
        <w:pStyle w:val="null3"/>
        <w:jc w:val="center"/>
        <w:outlineLvl w:val="3"/>
      </w:pPr>
      <w:r>
        <w:rPr>
          <w:sz w:val="24"/>
          <w:b/>
        </w:rPr>
        <w:t>采购代理机构：</w:t>
      </w:r>
      <w:r>
        <w:rPr>
          <w:sz w:val="24"/>
          <w:b/>
        </w:rPr>
        <w:t>广东邦晟招标代理有限公司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广东邦晟招标代理有限公司</w:t>
      </w:r>
      <w:r>
        <w:rPr/>
        <w:t>受</w:t>
      </w:r>
      <w:r>
        <w:rPr/>
        <w:t>普宁市民政局</w:t>
      </w:r>
      <w:r>
        <w:rPr/>
        <w:t>的委托，采用</w:t>
      </w:r>
      <w:r>
        <w:rPr/>
        <w:t>公开招标</w:t>
      </w:r>
      <w:r>
        <w:rPr/>
        <w:t>方式组织采购</w:t>
      </w:r>
      <w:r>
        <w:rPr/>
        <w:t>普宁市社会福利中心基础保障服务外包项目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普宁市社会福利中心基础保障服务外包项目</w:t>
      </w:r>
    </w:p>
    <w:p>
      <w:pPr>
        <w:pStyle w:val="null3"/>
        <w:ind w:firstLine="480"/>
      </w:pPr>
      <w:r>
        <w:rPr/>
        <w:t>采购计划编号：</w:t>
      </w:r>
      <w:r>
        <w:rPr/>
        <w:t>445281-2026-00005</w:t>
      </w:r>
    </w:p>
    <w:p>
      <w:pPr>
        <w:pStyle w:val="null3"/>
        <w:ind w:firstLine="480"/>
      </w:pPr>
      <w:r>
        <w:rPr/>
        <w:t>采购项目编号：</w:t>
      </w:r>
      <w:r>
        <w:rPr/>
        <w:t>BSZBDL202512001GD.</w:t>
      </w:r>
    </w:p>
    <w:p>
      <w:pPr>
        <w:pStyle w:val="null3"/>
        <w:ind w:firstLine="480"/>
      </w:pPr>
      <w:r>
        <w:rPr/>
        <w:t>采购方式：</w:t>
      </w:r>
      <w:r>
        <w:rPr/>
        <w:t>公开招标</w:t>
      </w:r>
    </w:p>
    <w:p>
      <w:pPr>
        <w:pStyle w:val="null3"/>
        <w:ind w:firstLine="480"/>
      </w:pPr>
      <w:r>
        <w:rPr/>
        <w:t>预算金额：</w:t>
      </w:r>
      <w:r>
        <w:rPr/>
        <w:t>1,460,000.00</w:t>
      </w:r>
      <w:r>
        <w:rPr/>
        <w:t>元</w:t>
      </w:r>
    </w:p>
    <w:p>
      <w:pPr>
        <w:pStyle w:val="null3"/>
        <w:outlineLvl w:val="3"/>
      </w:pPr>
      <w:r>
        <w:rPr>
          <w:sz w:val="24"/>
          <w:b/>
        </w:rPr>
        <w:t>2.项目内容及需求情况（采购项目技术规格、参数及要求）</w:t>
      </w:r>
    </w:p>
    <w:p>
      <w:pPr>
        <w:pStyle w:val="null3"/>
      </w:pPr>
      <w:r>
        <w:rPr/>
        <w:t>采购包1(普宁市社会福利中心基础保障服务外包项目):</w:t>
      </w:r>
    </w:p>
    <w:p>
      <w:pPr>
        <w:pStyle w:val="null3"/>
      </w:pPr>
      <w:r>
        <w:rPr/>
        <w:t>采购包预算金额：1,460,000.00元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儿童福利服务</w:t>
            </w:r>
          </w:p>
        </w:tc>
        <w:tc>
          <w:tcPr>
            <w:tcW w:type="dxa" w:w="2136"/>
          </w:tcPr>
          <w:p>
            <w:pPr>
              <w:pStyle w:val="null3"/>
            </w:pPr>
            <w:r>
              <w:rPr/>
              <w:t>普宁市社会福利中心基础保障服务外包项目</w:t>
            </w:r>
          </w:p>
        </w:tc>
        <w:tc>
          <w:tcPr>
            <w:tcW w:type="dxa" w:w="1187"/>
          </w:tcPr>
          <w:p>
            <w:pPr>
              <w:pStyle w:val="null3"/>
            </w:pPr>
            <w:r>
              <w:rPr/>
              <w:t>1(年)</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合同履行期限：自合同签订之日起服务期一年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或投标时提供《资格承诺函》，可参照公告附件格式</w:t>
      </w:r>
    </w:p>
    <w:p>
      <w:pPr>
        <w:pStyle w:val="null3"/>
      </w:pPr>
      <w:r>
        <w:rPr/>
        <w:t>3）具有良好的商业信誉和健全的财务会计制度：供应商必须具有良好的商业信誉和健全的财务会计制度（提供2024年度或2025年度财务状况报告（或报表）复印件或基本开户行出具的资信证明），投标人为新成立的，提供成立至今的月或季度财务报告（或报表）复印件；或投标时提供《资格承诺函》，可参照公告附件格式</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投标时提供《资格承诺函》，可参照公告附件格式</w:t>
      </w:r>
    </w:p>
    <w:p>
      <w:pPr>
        <w:pStyle w:val="null3"/>
        <w:outlineLvl w:val="3"/>
      </w:pPr>
      <w:r>
        <w:rPr>
          <w:sz w:val="24"/>
          <w:b/>
        </w:rPr>
        <w:t>2.落实政府采购政策需满足的资格要求：</w:t>
      </w:r>
    </w:p>
    <w:p>
      <w:pPr>
        <w:pStyle w:val="null3"/>
        <w:jc w:val="left"/>
      </w:pPr>
      <w:r>
        <w:rPr/>
        <w:t>采购包1（普宁市社会福利中心基础保障服务外包项目）：</w:t>
      </w:r>
      <w:r>
        <w:rPr/>
        <w:t>参与的供应商（联合体）服务全部由符合政策要求的中小企业承接</w:t>
      </w:r>
    </w:p>
    <w:p>
      <w:pPr>
        <w:pStyle w:val="null3"/>
        <w:outlineLvl w:val="3"/>
      </w:pPr>
      <w:r>
        <w:rPr>
          <w:sz w:val="24"/>
          <w:b/>
        </w:rPr>
        <w:t>3.本项目特定的资格要求：</w:t>
      </w:r>
    </w:p>
    <w:p>
      <w:pPr>
        <w:pStyle w:val="null3"/>
      </w:pPr>
      <w:r>
        <w:rPr/>
        <w:t>采购包1（普宁市社会福利中心基础保障服务外包项目）：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普宁市民政局</w:t>
      </w:r>
    </w:p>
    <w:p>
      <w:pPr>
        <w:pStyle w:val="null3"/>
        <w:ind w:firstLine="480"/>
      </w:pPr>
      <w:r>
        <w:rPr/>
        <w:t xml:space="preserve"> 地址：</w:t>
      </w:r>
      <w:r>
        <w:rPr/>
        <w:t>普宁市人民政府南区一、二楼</w:t>
      </w:r>
    </w:p>
    <w:p>
      <w:pPr>
        <w:pStyle w:val="null3"/>
        <w:ind w:firstLine="480"/>
      </w:pPr>
      <w:r>
        <w:rPr/>
        <w:t xml:space="preserve"> 联系方式：</w:t>
      </w:r>
      <w:r>
        <w:rPr/>
        <w:t>0663-2256665</w:t>
      </w:r>
    </w:p>
    <w:p>
      <w:pPr>
        <w:pStyle w:val="null3"/>
        <w:outlineLvl w:val="3"/>
      </w:pPr>
      <w:r>
        <w:rPr>
          <w:sz w:val="24"/>
          <w:b/>
        </w:rPr>
        <w:t xml:space="preserve"> 2.采购代理机构信息</w:t>
      </w:r>
    </w:p>
    <w:p>
      <w:pPr>
        <w:pStyle w:val="null3"/>
        <w:ind w:firstLine="480"/>
      </w:pPr>
      <w:r>
        <w:rPr/>
        <w:t xml:space="preserve"> 名称：</w:t>
      </w:r>
      <w:r>
        <w:rPr/>
        <w:t>广东邦晟招标代理有限公司</w:t>
      </w:r>
    </w:p>
    <w:p>
      <w:pPr>
        <w:pStyle w:val="null3"/>
        <w:ind w:firstLine="480"/>
      </w:pPr>
      <w:r>
        <w:rPr/>
        <w:t xml:space="preserve"> 地址：</w:t>
      </w:r>
      <w:r>
        <w:rPr/>
        <w:t>广东省揭阳市普宁市流沙北街道南园村瑞安里东片4巷3号第4层</w:t>
      </w:r>
    </w:p>
    <w:p>
      <w:pPr>
        <w:pStyle w:val="null3"/>
        <w:ind w:firstLine="480"/>
      </w:pPr>
      <w:r>
        <w:rPr/>
        <w:t xml:space="preserve"> 联系方式：</w:t>
      </w:r>
      <w:r>
        <w:rPr/>
        <w:t>0663-2119336</w:t>
      </w:r>
    </w:p>
    <w:p>
      <w:pPr>
        <w:pStyle w:val="null3"/>
        <w:outlineLvl w:val="3"/>
      </w:pPr>
      <w:r>
        <w:rPr>
          <w:sz w:val="24"/>
          <w:b/>
        </w:rPr>
        <w:t xml:space="preserve"> 3.项目联系方式</w:t>
      </w:r>
    </w:p>
    <w:p>
      <w:pPr>
        <w:pStyle w:val="null3"/>
        <w:ind w:firstLine="480"/>
      </w:pPr>
      <w:r>
        <w:rPr/>
        <w:t xml:space="preserve"> 项目联系人：</w:t>
      </w:r>
      <w:r>
        <w:rPr/>
        <w:t>黄工</w:t>
      </w:r>
    </w:p>
    <w:p>
      <w:pPr>
        <w:pStyle w:val="null3"/>
        <w:ind w:firstLine="480"/>
      </w:pPr>
      <w:r>
        <w:rPr/>
        <w:t xml:space="preserve"> 电话：</w:t>
      </w:r>
      <w:r>
        <w:rPr/>
        <w:t>0663-2119336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广东邦晟招标代理有限公司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项目编号：BSZBDL202512001GD.</w:t>
      </w:r>
    </w:p>
    <w:p>
      <w:pPr>
        <w:pStyle w:val="null3"/>
      </w:pPr>
      <w:r>
        <w:rPr/>
        <w:t>项目名称：普宁市社会福利中心基础保障服务外包项目</w:t>
      </w:r>
    </w:p>
    <w:p>
      <w:pPr>
        <w:pStyle w:val="null3"/>
      </w:pPr>
      <w:r>
        <w:rPr/>
        <w:t>预算金额：1460000.00元</w:t>
      </w:r>
    </w:p>
    <w:p>
      <w:pPr>
        <w:pStyle w:val="null3"/>
      </w:pPr>
      <w:r>
        <w:rPr/>
        <w:t>最高限价（如有）：1460000.00元</w:t>
      </w:r>
    </w:p>
    <w:p>
      <w:pPr>
        <w:pStyle w:val="null3"/>
      </w:pPr>
      <w:r>
        <w:rPr/>
        <w:t>采购需求：（包括但不限于标的的名称、数量、简要技术需求或服务要求等）</w:t>
      </w:r>
    </w:p>
    <w:p>
      <w:pPr>
        <w:pStyle w:val="null3"/>
      </w:pPr>
      <w:r>
        <w:rPr/>
        <w:t>1、标的名称：普宁市社会福利中心基础保障服务外包项目</w:t>
      </w:r>
    </w:p>
    <w:p>
      <w:pPr>
        <w:pStyle w:val="null3"/>
      </w:pPr>
      <w:r>
        <w:rPr/>
        <w:t>2、标的数量：1项</w:t>
      </w:r>
      <w:r>
        <w:rPr>
          <w:b/>
        </w:rPr>
        <w:t xml:space="preserve"> </w:t>
      </w:r>
    </w:p>
    <w:p>
      <w:pPr>
        <w:pStyle w:val="null3"/>
      </w:pPr>
      <w:r>
        <w:rPr/>
        <w:t>3、简要技术需求或服务要求：</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项目内容</w:t>
            </w:r>
          </w:p>
        </w:tc>
        <w:tc>
          <w:tcPr>
            <w:tcW w:type="dxa" w:w="1661"/>
          </w:tcPr>
          <w:p>
            <w:pPr>
              <w:pStyle w:val="null3"/>
            </w:pPr>
            <w:r>
              <w:rPr/>
              <w:t>数量</w:t>
            </w:r>
          </w:p>
        </w:tc>
        <w:tc>
          <w:tcPr>
            <w:tcW w:type="dxa" w:w="1661"/>
          </w:tcPr>
          <w:p>
            <w:pPr>
              <w:pStyle w:val="null3"/>
            </w:pPr>
            <w:r>
              <w:rPr/>
              <w:t>最高限价</w:t>
            </w:r>
          </w:p>
          <w:p>
            <w:pPr>
              <w:pStyle w:val="null3"/>
            </w:pPr>
            <w:r>
              <w:rPr/>
              <w:t>（人民币/元）</w:t>
            </w:r>
          </w:p>
        </w:tc>
        <w:tc>
          <w:tcPr>
            <w:tcW w:type="dxa" w:w="1661"/>
          </w:tcPr>
          <w:p>
            <w:pPr>
              <w:pStyle w:val="null3"/>
            </w:pPr>
            <w:r>
              <w:rPr/>
              <w:t>合同履行期限</w:t>
            </w:r>
          </w:p>
        </w:tc>
      </w:tr>
      <w:tr>
        <w:tc>
          <w:tcPr>
            <w:tcW w:type="dxa" w:w="1661"/>
          </w:tcPr>
          <w:p>
            <w:pPr>
              <w:pStyle w:val="null3"/>
            </w:pPr>
            <w:r>
              <w:rPr/>
              <w:t>1</w:t>
            </w:r>
          </w:p>
        </w:tc>
        <w:tc>
          <w:tcPr>
            <w:tcW w:type="dxa" w:w="1661"/>
          </w:tcPr>
          <w:p>
            <w:pPr>
              <w:pStyle w:val="null3"/>
            </w:pPr>
            <w:r>
              <w:rPr/>
              <w:t>普宁市社会福利中心基础保障服务外包项目</w:t>
            </w:r>
          </w:p>
        </w:tc>
        <w:tc>
          <w:tcPr>
            <w:tcW w:type="dxa" w:w="1661"/>
          </w:tcPr>
          <w:p>
            <w:pPr>
              <w:pStyle w:val="null3"/>
            </w:pPr>
            <w:r>
              <w:rPr/>
              <w:t>1项</w:t>
            </w:r>
          </w:p>
        </w:tc>
        <w:tc>
          <w:tcPr>
            <w:tcW w:type="dxa" w:w="1661"/>
          </w:tcPr>
          <w:p>
            <w:pPr>
              <w:pStyle w:val="null3"/>
            </w:pPr>
            <w:r>
              <w:rPr/>
              <w:t>1460000.00</w:t>
            </w:r>
          </w:p>
        </w:tc>
        <w:tc>
          <w:tcPr>
            <w:tcW w:type="dxa" w:w="1661"/>
          </w:tcPr>
          <w:p>
            <w:pPr>
              <w:pStyle w:val="null3"/>
            </w:pPr>
            <w:r>
              <w:rPr/>
              <w:t>自合同签订之日起服务期一年</w:t>
            </w:r>
          </w:p>
        </w:tc>
      </w:tr>
    </w:tbl>
    <w:p>
      <w:pPr>
        <w:pStyle w:val="null3"/>
      </w:pPr>
      <w:r>
        <w:rPr/>
        <w:t>（项目无分包情况下，投标人必须对项目进行整体投标，不允许仅对其中部分内容进行投标；项目有分包情况下，投标人可以对一个子包投标，也可以对多个子包投标。但子包是投标的最小单位，投标人应对同一子包的全部货物和服务投标。）</w:t>
      </w:r>
    </w:p>
    <w:p>
      <w:pPr>
        <w:pStyle w:val="null3"/>
      </w:pPr>
      <w:r>
        <w:rPr/>
        <w:t>4、其他：详细内容见采购人需求</w:t>
      </w:r>
    </w:p>
    <w:p>
      <w:pPr>
        <w:pStyle w:val="null3"/>
      </w:pPr>
      <w:r>
        <w:rPr/>
        <w:t>5、本项目不接受联合体投标。</w:t>
      </w:r>
    </w:p>
    <w:p>
      <w:pPr>
        <w:pStyle w:val="null3"/>
      </w:pPr>
      <w:r>
        <w:rPr/>
        <w:t>采购包1（普宁市社会福利中心基础保障服务外包项目）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自合同签订之日起服务期一年</w:t>
            </w:r>
          </w:p>
        </w:tc>
      </w:tr>
      <w:tr>
        <w:tc>
          <w:tcPr>
            <w:tcW w:type="dxa" w:w="4153"/>
          </w:tcPr>
          <w:p>
            <w:pPr>
              <w:pStyle w:val="null3"/>
            </w:pPr>
            <w:r>
              <w:rPr/>
              <w:t>标的提供的地点</w:t>
            </w:r>
          </w:p>
        </w:tc>
        <w:tc>
          <w:tcPr>
            <w:tcW w:type="dxa" w:w="4153"/>
          </w:tcPr>
          <w:p>
            <w:pPr>
              <w:pStyle w:val="null3"/>
            </w:pPr>
            <w:r>
              <w:rPr/>
              <w:t>按照采购人指定地点。</w:t>
            </w:r>
          </w:p>
        </w:tc>
      </w:tr>
      <w:tr>
        <w:tc>
          <w:tcPr>
            <w:tcW w:type="dxa" w:w="4153"/>
          </w:tcPr>
          <w:p>
            <w:pPr>
              <w:pStyle w:val="null3"/>
            </w:pPr>
            <w:r>
              <w:rPr/>
              <w:t>付款方式</w:t>
            </w:r>
          </w:p>
        </w:tc>
        <w:tc>
          <w:tcPr>
            <w:tcW w:type="dxa" w:w="4153"/>
          </w:tcPr>
          <w:p>
            <w:pPr>
              <w:pStyle w:val="null3"/>
            </w:pPr>
            <w:r>
              <w:rPr/>
              <w:t>1期：支付比例100%,服务费实行按月结算，当月完成服务并通过采购人考核合格（详见附表1：监督管理考核表和附表2：监督管理考核明细表），采购人于次月5日前支付中标供应商该月的服务费。当月未通过考核的,须整改且经采购人审核通过后方可支付；多次整改仍末达标的，采购人有权拒绝支付，因情节严重造成损失和伤害的，采购人将保留追究赔偿等相关责任权利，必要时可终止合同</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①按广东省有关规定的规范要求进行验收；中标人同意接受采购人在开展业务督导和服务质量监察工作中制定的工作量衡量的具体评估指标，按照采购人的业务要求开展服务。如遇采购人上级新文件下发或不可抗力因素，则按上级文件执行，其他另行协商处理；②符合采购文件和响应承诺配置、参数及各项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本项目报价应为全包价，包括但不限于所发生的一切费用：派驻员工的工资福利、社会保险及国家和地方政策规定的一切相关的费用；员工服装、清洁服务费、劳保用品、办公行政费用等涉及本项目的一切费用及合同实施过程中不可预见费用等，采购人不再支付其他费用。</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如涉及政府强制采购产品</w:t>
            </w:r>
          </w:p>
        </w:tc>
        <w:tc>
          <w:tcPr>
            <w:tcW w:type="dxa" w:w="2076"/>
          </w:tcPr>
          <w:p>
            <w:pPr>
              <w:pStyle w:val="null3"/>
              <w:jc w:val="left"/>
            </w:pPr>
            <w:r>
              <w:rPr/>
              <w:t>投标供应商报价的产品如涉及《财政部 发展改革委&lt;关于印发节能产品政府采购品目清单的通知&gt;（财库〔2019〕19 号）》文件中政府强制采购产品，如：台式计算机、便携式计算机、平板式微型计算机、激光打印机、针式打印机、液晶显示器、冷水机组、水源热泵机组、溴化锂吸收式冷水机组、多联式空调（热泵）机组(制冷量&gt;14000W)、单元式空气调节机(制冷量&gt;14000W)、机房空调、管型荧光灯镇流器、房间空气调节器、多联式空调（热泵）机组（制冷量≤14000W）、单元式空气调节机(制冷量≤14000W)、电热水器、普通照明用双端荧光灯、普通电视设备（电视机）、监视器、坐便器、蹲便器、小便器、水嘴等必须获得国家确定的认证机构出具的、处于有效期之内的节能产品认证证书。须提供产品在中国政府采购网（www.ccgp.gov.cn）或全国认证认可信息公共服务平台（cx.cnca.cn）节能产品认证信息查询界面截图或者提供产品获得国家确定的认证机构出具的、处于有效期之内的节能产品认证证书复印件。（加盖投标供应商公章）</w:t>
            </w:r>
          </w:p>
        </w:tc>
      </w:tr>
      <w:tr>
        <w:tc>
          <w:tcPr>
            <w:tcW w:type="dxa" w:w="2076"/>
          </w:tcPr>
          <w:p/>
        </w:tc>
        <w:tc>
          <w:tcPr>
            <w:tcW w:type="dxa" w:w="2076"/>
          </w:tcPr>
          <w:p>
            <w:pPr>
              <w:pStyle w:val="null3"/>
              <w:jc w:val="center"/>
            </w:pPr>
            <w:r>
              <w:rPr/>
              <w:t>3</w:t>
            </w:r>
          </w:p>
        </w:tc>
        <w:tc>
          <w:tcPr>
            <w:tcW w:type="dxa" w:w="2076"/>
          </w:tcPr>
          <w:p>
            <w:pPr>
              <w:pStyle w:val="null3"/>
              <w:jc w:val="left"/>
            </w:pPr>
            <w:r>
              <w:rPr/>
              <w:t>合同期限说明</w:t>
            </w:r>
          </w:p>
        </w:tc>
        <w:tc>
          <w:tcPr>
            <w:tcW w:type="dxa" w:w="2076"/>
          </w:tcPr>
          <w:p>
            <w:pPr>
              <w:pStyle w:val="null3"/>
              <w:jc w:val="left"/>
            </w:pPr>
            <w:r>
              <w:rPr/>
              <w:t>若因客观原因无法在2026年1月31日前完成采购程序，鉴于采购人工作的特殊性，护理服务由原中标供应商继续提供服务，延期的相关费用由原中标供应商与采购人、中标供应商商议解决。</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儿童福利服务</w:t>
            </w:r>
          </w:p>
        </w:tc>
        <w:tc>
          <w:tcPr>
            <w:tcW w:type="dxa" w:w="933"/>
          </w:tcPr>
          <w:p>
            <w:pPr>
              <w:pStyle w:val="null3"/>
              <w:jc w:val="left"/>
            </w:pPr>
            <w:r>
              <w:rPr/>
              <w:t>普宁市社会福利中心基础保障服务外包项目</w:t>
            </w:r>
          </w:p>
        </w:tc>
        <w:tc>
          <w:tcPr>
            <w:tcW w:type="dxa" w:w="933"/>
          </w:tcPr>
          <w:p>
            <w:pPr>
              <w:pStyle w:val="null3"/>
              <w:jc w:val="left"/>
            </w:pPr>
            <w:r>
              <w:rPr/>
              <w:t>年</w:t>
            </w:r>
          </w:p>
        </w:tc>
        <w:tc>
          <w:tcPr>
            <w:tcW w:type="dxa" w:w="933"/>
          </w:tcPr>
          <w:p>
            <w:pPr>
              <w:pStyle w:val="null3"/>
              <w:jc w:val="right"/>
            </w:pPr>
            <w:r>
              <w:rPr/>
              <w:t>1.00</w:t>
            </w:r>
          </w:p>
        </w:tc>
        <w:tc>
          <w:tcPr>
            <w:tcW w:type="dxa" w:w="933"/>
          </w:tcPr>
          <w:p>
            <w:pPr>
              <w:pStyle w:val="null3"/>
              <w:jc w:val="right"/>
            </w:pPr>
            <w:r>
              <w:rPr/>
              <w:t>1,460,000.00</w:t>
            </w:r>
          </w:p>
        </w:tc>
        <w:tc>
          <w:tcPr>
            <w:tcW w:type="dxa" w:w="933"/>
          </w:tcPr>
          <w:p>
            <w:pPr>
              <w:pStyle w:val="null3"/>
              <w:jc w:val="right"/>
            </w:pPr>
            <w:r>
              <w:rPr/>
              <w:t>1,460,000.00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普宁市社会福利中心基础保障服务外包项目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left="750"/>
            </w:pPr>
            <w:r>
              <w:rPr>
                <w:sz w:val="32"/>
              </w:rPr>
              <w:t>一、具体服务内容及要求如下：</w:t>
            </w:r>
          </w:p>
          <w:p>
            <w:pPr>
              <w:pStyle w:val="null3"/>
              <w:ind w:left="750" w:firstLine="720"/>
            </w:pPr>
            <w:r>
              <w:rPr>
                <w:sz w:val="32"/>
              </w:rPr>
              <w:t>中标供应商应为普宁市社会福利中心儿童提供</w:t>
            </w:r>
            <w:r>
              <w:rPr>
                <w:sz w:val="32"/>
              </w:rPr>
              <w:t>24小时基础保障服务，并做好项目文书及服务档案整理等工作，具体服务内容及要求如下：</w:t>
            </w:r>
          </w:p>
          <w:p>
            <w:pPr>
              <w:pStyle w:val="null3"/>
              <w:ind w:left="750" w:firstLine="720"/>
            </w:pPr>
            <w:r>
              <w:rPr>
                <w:sz w:val="32"/>
              </w:rPr>
              <w:t>1、根据《儿童福利机构基本规范》等国家标准、行业标准，统筹安排各项护理工作；</w:t>
            </w:r>
          </w:p>
          <w:p>
            <w:pPr>
              <w:pStyle w:val="null3"/>
              <w:ind w:left="750" w:firstLine="720"/>
            </w:pPr>
            <w:r>
              <w:rPr>
                <w:sz w:val="32"/>
              </w:rPr>
              <w:t>2、负责对护理人员的基础护理技术培训，并做好实习带教工作。</w:t>
            </w:r>
          </w:p>
          <w:p>
            <w:pPr>
              <w:pStyle w:val="null3"/>
              <w:ind w:left="750" w:firstLine="720"/>
            </w:pPr>
            <w:r>
              <w:rPr>
                <w:sz w:val="32"/>
              </w:rPr>
              <w:t>3、监督检查护理部各项工作的落实情况并进行考核，严防差错事故的发生。</w:t>
            </w:r>
          </w:p>
          <w:p>
            <w:pPr>
              <w:pStyle w:val="null3"/>
              <w:ind w:left="750" w:firstLine="720"/>
            </w:pPr>
            <w:r>
              <w:rPr>
                <w:sz w:val="32"/>
              </w:rPr>
              <w:t>4、协助福利中心办公室进行全面管理及完成日常工作。</w:t>
            </w:r>
          </w:p>
          <w:p>
            <w:pPr>
              <w:pStyle w:val="null3"/>
              <w:ind w:left="750" w:firstLine="720"/>
            </w:pPr>
            <w:r>
              <w:rPr>
                <w:sz w:val="32"/>
              </w:rPr>
              <w:t>5、依据福利中心工作要求向福利中心提供从事孤残儿童日常生活的照料，包括饮食、起居、卫生等方面的照顾并及时记录；协助在住儿童进行身体护理（包括帮助生活不能自理的儿童进行更衣、洗漱、口腔护理等）；上下学接送等护理服务，</w:t>
            </w:r>
          </w:p>
          <w:p>
            <w:pPr>
              <w:pStyle w:val="null3"/>
              <w:ind w:left="750" w:firstLine="720"/>
            </w:pPr>
            <w:r>
              <w:rPr>
                <w:sz w:val="32"/>
              </w:rPr>
              <w:t>6、发现儿童身体健康存在异常情况，应及时通报并随患者去往医院或诊所进行看护，同时记录每日服务情况，如病情、药物使用情况等；</w:t>
            </w:r>
          </w:p>
          <w:p>
            <w:pPr>
              <w:pStyle w:val="null3"/>
            </w:pPr>
            <w:r>
              <w:rPr>
                <w:sz w:val="32"/>
              </w:rPr>
              <w:t>7、安排专职司机负责院内儿童日常出行、车辆进行日常管理、保养、车内卫生保洁和维护等，协助福利中心完成日常工作和紧急任务。</w:t>
            </w:r>
          </w:p>
        </w:tc>
      </w:tr>
      <w:tr>
        <w:tc>
          <w:tcPr>
            <w:tcW w:type="dxa" w:w="2076"/>
          </w:tcPr>
          <w:p/>
        </w:tc>
        <w:tc>
          <w:tcPr>
            <w:tcW w:type="dxa" w:w="415"/>
          </w:tcPr>
          <w:p>
            <w:pPr>
              <w:pStyle w:val="null3"/>
            </w:pPr>
            <w:r>
              <w:rPr/>
              <w:t>2</w:t>
            </w:r>
          </w:p>
        </w:tc>
        <w:tc>
          <w:tcPr>
            <w:tcW w:type="dxa" w:w="5814"/>
          </w:tcPr>
          <w:p>
            <w:pPr>
              <w:pStyle w:val="null3"/>
              <w:ind w:left="750"/>
            </w:pPr>
            <w:r>
              <w:rPr>
                <w:sz w:val="32"/>
              </w:rPr>
              <w:t>二、人员配置及要求：</w:t>
            </w:r>
          </w:p>
          <w:p>
            <w:pPr>
              <w:pStyle w:val="null3"/>
              <w:ind w:left="750" w:firstLine="720"/>
            </w:pPr>
            <w:r>
              <w:rPr>
                <w:sz w:val="32"/>
              </w:rPr>
              <w:t>为实现养育、医疗、康复、特殊教育、社会工作一体化建设，给孤残儿童提供规范化、专业化的保育、康复服务，要求提供不少于</w:t>
            </w:r>
            <w:r>
              <w:rPr>
                <w:sz w:val="32"/>
              </w:rPr>
              <w:t>1个或以上有多年工作经验的执业医师不定时给儿童坐诊、同时配套服务管理团队，包括护</w:t>
            </w:r>
            <w:r>
              <w:rPr>
                <w:sz w:val="32"/>
              </w:rPr>
              <w:t>工主管</w:t>
            </w:r>
            <w:r>
              <w:rPr>
                <w:sz w:val="32"/>
              </w:rPr>
              <w:t>、护理辅助员</w:t>
            </w:r>
            <w:r>
              <w:rPr>
                <w:sz w:val="32"/>
              </w:rPr>
              <w:t>、</w:t>
            </w:r>
            <w:r>
              <w:rPr>
                <w:sz w:val="32"/>
              </w:rPr>
              <w:t>康复辅助员</w:t>
            </w:r>
            <w:r>
              <w:rPr>
                <w:sz w:val="32"/>
              </w:rPr>
              <w:t>、</w:t>
            </w:r>
            <w:r>
              <w:rPr>
                <w:sz w:val="32"/>
              </w:rPr>
              <w:t>生活老师</w:t>
            </w:r>
            <w:r>
              <w:rPr>
                <w:sz w:val="32"/>
              </w:rPr>
              <w:t>、</w:t>
            </w:r>
            <w:r>
              <w:rPr>
                <w:sz w:val="32"/>
              </w:rPr>
              <w:t>护士和司机</w:t>
            </w:r>
            <w:r>
              <w:rPr>
                <w:sz w:val="32"/>
              </w:rPr>
              <w:t>等。</w:t>
            </w:r>
          </w:p>
          <w:p>
            <w:pPr>
              <w:pStyle w:val="null3"/>
              <w:ind w:left="750" w:firstLine="720"/>
            </w:pPr>
            <w:r>
              <w:rPr>
                <w:sz w:val="32"/>
              </w:rPr>
              <w:t>1、</w:t>
            </w:r>
            <w:r>
              <w:rPr>
                <w:sz w:val="32"/>
              </w:rPr>
              <w:t>本项目所需人员配置：护工主管：</w:t>
            </w:r>
            <w:r>
              <w:rPr>
                <w:sz w:val="32"/>
              </w:rPr>
              <w:t>1名、护理辅助员：20名、康复辅助员：1名、生活老师3名、护士1名、司机1名，共计27名。</w:t>
            </w:r>
          </w:p>
          <w:p>
            <w:pPr>
              <w:pStyle w:val="null3"/>
              <w:ind w:left="750" w:firstLine="720"/>
            </w:pPr>
            <w:r>
              <w:rPr>
                <w:sz w:val="32"/>
              </w:rPr>
              <w:t>①</w:t>
            </w:r>
            <w:r>
              <w:rPr>
                <w:sz w:val="32"/>
              </w:rPr>
              <w:t>护工主管：</w:t>
            </w:r>
          </w:p>
          <w:p>
            <w:pPr>
              <w:pStyle w:val="null3"/>
              <w:ind w:left="750" w:firstLine="720"/>
            </w:pPr>
            <w:r>
              <w:rPr>
                <w:sz w:val="32"/>
              </w:rPr>
              <w:t>（</w:t>
            </w:r>
            <w:r>
              <w:rPr>
                <w:sz w:val="32"/>
              </w:rPr>
              <w:t>1）需持保育或护理证书，孤残儿童护理证</w:t>
            </w:r>
            <w:r>
              <w:rPr>
                <w:sz w:val="32"/>
              </w:rPr>
              <w:t>等</w:t>
            </w:r>
            <w:r>
              <w:rPr>
                <w:sz w:val="32"/>
              </w:rPr>
              <w:t>相关证书优先，根据《儿童福利机构基本规范》等国家标准、行业标准，统筹安排各项护理工作；</w:t>
            </w:r>
          </w:p>
          <w:p>
            <w:pPr>
              <w:pStyle w:val="null3"/>
              <w:ind w:left="750" w:firstLine="720"/>
            </w:pPr>
            <w:r>
              <w:rPr>
                <w:sz w:val="32"/>
              </w:rPr>
              <w:t>（</w:t>
            </w:r>
            <w:r>
              <w:rPr>
                <w:sz w:val="32"/>
              </w:rPr>
              <w:t>2）负责对护理辅助员的基础护理技术培训，并做好实习带教工作。</w:t>
            </w:r>
          </w:p>
          <w:p>
            <w:pPr>
              <w:pStyle w:val="null3"/>
              <w:ind w:left="750" w:firstLine="720"/>
            </w:pPr>
            <w:r>
              <w:rPr>
                <w:sz w:val="32"/>
              </w:rPr>
              <w:t>（</w:t>
            </w:r>
            <w:r>
              <w:rPr>
                <w:sz w:val="32"/>
              </w:rPr>
              <w:t>3）监督检查护理部各项工作的落实情况并进行考核，严防差错事故的发生。</w:t>
            </w:r>
          </w:p>
          <w:p>
            <w:pPr>
              <w:pStyle w:val="null3"/>
              <w:ind w:left="750" w:firstLine="720"/>
            </w:pPr>
            <w:r>
              <w:rPr>
                <w:sz w:val="32"/>
              </w:rPr>
              <w:t>（</w:t>
            </w:r>
            <w:r>
              <w:rPr>
                <w:sz w:val="32"/>
              </w:rPr>
              <w:t>4）协助福利中心办公室进行全面管理。</w:t>
            </w:r>
          </w:p>
          <w:p>
            <w:pPr>
              <w:pStyle w:val="null3"/>
              <w:ind w:left="750" w:firstLine="720"/>
            </w:pPr>
            <w:r>
              <w:rPr>
                <w:sz w:val="32"/>
              </w:rPr>
              <w:t>②</w:t>
            </w:r>
            <w:r>
              <w:rPr>
                <w:sz w:val="32"/>
              </w:rPr>
              <w:t>护士、康复辅助员：</w:t>
            </w:r>
          </w:p>
          <w:p>
            <w:pPr>
              <w:pStyle w:val="null3"/>
              <w:ind w:left="750" w:firstLine="720"/>
            </w:pPr>
            <w:r>
              <w:rPr>
                <w:sz w:val="32"/>
              </w:rPr>
              <w:t>（</w:t>
            </w:r>
            <w:r>
              <w:rPr>
                <w:sz w:val="32"/>
              </w:rPr>
              <w:t>1）护士需持有相关专业证书、康复辅助员需持有育婴或保育等相关证书，依据福利中心工作要求向福利中心提供从事孤残儿童日常生活的照料和护理服务；</w:t>
            </w:r>
          </w:p>
          <w:p>
            <w:pPr>
              <w:pStyle w:val="null3"/>
              <w:ind w:left="750" w:firstLine="720"/>
            </w:pPr>
            <w:r>
              <w:rPr>
                <w:sz w:val="32"/>
              </w:rPr>
              <w:t>（</w:t>
            </w:r>
            <w:r>
              <w:rPr>
                <w:sz w:val="32"/>
              </w:rPr>
              <w:t>2）对儿童健康情况的观察，及时发现疾病并通知值班人员。</w:t>
            </w:r>
          </w:p>
          <w:p>
            <w:pPr>
              <w:pStyle w:val="null3"/>
              <w:ind w:left="750" w:firstLine="720"/>
            </w:pPr>
            <w:r>
              <w:rPr>
                <w:sz w:val="32"/>
              </w:rPr>
              <w:t>（</w:t>
            </w:r>
            <w:r>
              <w:rPr>
                <w:sz w:val="32"/>
              </w:rPr>
              <w:t>3）协助办公室完成日常工作。</w:t>
            </w:r>
          </w:p>
          <w:p>
            <w:pPr>
              <w:pStyle w:val="null3"/>
              <w:ind w:left="750" w:firstLine="720"/>
            </w:pPr>
            <w:r>
              <w:rPr>
                <w:sz w:val="32"/>
              </w:rPr>
              <w:t>③</w:t>
            </w:r>
            <w:r>
              <w:rPr>
                <w:sz w:val="32"/>
              </w:rPr>
              <w:t>护理辅助员及生活老师：</w:t>
            </w:r>
          </w:p>
          <w:p>
            <w:pPr>
              <w:pStyle w:val="null3"/>
              <w:ind w:left="750" w:firstLine="720"/>
            </w:pPr>
            <w:r>
              <w:rPr>
                <w:sz w:val="32"/>
              </w:rPr>
              <w:t>（</w:t>
            </w:r>
            <w:r>
              <w:rPr>
                <w:sz w:val="32"/>
              </w:rPr>
              <w:t>1）除辅助护工主管外，生活老师需持有育婴或保育证书；协助护理</w:t>
            </w:r>
            <w:r>
              <w:rPr>
                <w:sz w:val="32"/>
              </w:rPr>
              <w:t>主管</w:t>
            </w:r>
            <w:r>
              <w:rPr>
                <w:sz w:val="32"/>
              </w:rPr>
              <w:t>做好儿童日常生活的照料、上下学接送和护理服务，包括饮食、起居、卫生等方面的照顾并及时记录；</w:t>
            </w:r>
          </w:p>
          <w:p>
            <w:pPr>
              <w:pStyle w:val="null3"/>
              <w:ind w:left="750" w:firstLine="720"/>
            </w:pPr>
            <w:r>
              <w:rPr>
                <w:sz w:val="32"/>
              </w:rPr>
              <w:t>（</w:t>
            </w:r>
            <w:r>
              <w:rPr>
                <w:sz w:val="32"/>
              </w:rPr>
              <w:t>2）护理辅助员需为在住儿童进行身体护理:包括帮助生活不能自理的儿童进行更衣、洗漱、口腔护理等；</w:t>
            </w:r>
          </w:p>
          <w:p>
            <w:pPr>
              <w:pStyle w:val="null3"/>
              <w:ind w:left="750" w:firstLine="720"/>
            </w:pPr>
            <w:r>
              <w:rPr>
                <w:sz w:val="32"/>
              </w:rPr>
              <w:t>（</w:t>
            </w:r>
            <w:r>
              <w:rPr>
                <w:sz w:val="32"/>
              </w:rPr>
              <w:t>3）发现儿童身体健康存在异常情况，应及时通报并随患者去往医院或诊所进行看护，同时记录每日服务情况，如病情、药物使用情况等；</w:t>
            </w:r>
          </w:p>
          <w:p>
            <w:pPr>
              <w:pStyle w:val="null3"/>
              <w:ind w:left="750" w:firstLine="720"/>
            </w:pPr>
            <w:r>
              <w:rPr>
                <w:sz w:val="32"/>
              </w:rPr>
              <w:t>（</w:t>
            </w:r>
            <w:r>
              <w:rPr>
                <w:sz w:val="32"/>
              </w:rPr>
              <w:t>4）协助办公室完成日常工作。</w:t>
            </w:r>
          </w:p>
          <w:p>
            <w:pPr>
              <w:pStyle w:val="null3"/>
              <w:ind w:left="750" w:firstLine="720"/>
            </w:pPr>
            <w:r>
              <w:rPr>
                <w:sz w:val="32"/>
              </w:rPr>
              <w:t>④</w:t>
            </w:r>
            <w:r>
              <w:rPr>
                <w:sz w:val="32"/>
              </w:rPr>
              <w:t>司机：</w:t>
            </w:r>
          </w:p>
          <w:p>
            <w:pPr>
              <w:pStyle w:val="null3"/>
              <w:ind w:left="750" w:firstLine="720"/>
            </w:pPr>
            <w:r>
              <w:rPr>
                <w:sz w:val="32"/>
              </w:rPr>
              <w:t>（</w:t>
            </w:r>
            <w:r>
              <w:rPr>
                <w:sz w:val="32"/>
              </w:rPr>
              <w:t>1）司机需持有有效期内的驾驶证，负责院内儿童日常出行，树立服务意识，时间观念强，出车不误时；</w:t>
            </w:r>
          </w:p>
          <w:p>
            <w:pPr>
              <w:pStyle w:val="null3"/>
              <w:ind w:left="750" w:firstLine="720"/>
            </w:pPr>
            <w:r>
              <w:rPr>
                <w:sz w:val="32"/>
              </w:rPr>
              <w:t>（</w:t>
            </w:r>
            <w:r>
              <w:rPr>
                <w:sz w:val="32"/>
              </w:rPr>
              <w:t>2）及时进行车辆的加油、洗车和车内卫生保洁工作；</w:t>
            </w:r>
          </w:p>
          <w:p>
            <w:pPr>
              <w:pStyle w:val="null3"/>
              <w:ind w:left="750" w:firstLine="720"/>
            </w:pPr>
            <w:r>
              <w:rPr>
                <w:sz w:val="32"/>
              </w:rPr>
              <w:t>（</w:t>
            </w:r>
            <w:r>
              <w:rPr>
                <w:sz w:val="32"/>
              </w:rPr>
              <w:t>3）对车辆进行日常管理、保养和维护等；</w:t>
            </w:r>
          </w:p>
          <w:p>
            <w:pPr>
              <w:pStyle w:val="null3"/>
              <w:ind w:left="750" w:firstLine="720"/>
            </w:pPr>
            <w:r>
              <w:rPr>
                <w:sz w:val="32"/>
              </w:rPr>
              <w:t>（</w:t>
            </w:r>
            <w:r>
              <w:rPr>
                <w:sz w:val="32"/>
              </w:rPr>
              <w:t>4）协助办公室完成日常工作</w:t>
            </w:r>
            <w:r>
              <w:rPr>
                <w:sz w:val="32"/>
              </w:rPr>
              <w:t>。</w:t>
            </w:r>
          </w:p>
          <w:p>
            <w:pPr>
              <w:pStyle w:val="null3"/>
              <w:ind w:left="750" w:firstLine="720"/>
            </w:pPr>
            <w:r>
              <w:rPr>
                <w:sz w:val="32"/>
              </w:rPr>
              <w:t>2、身体健康，遵纪守法，敬岗爱业</w:t>
            </w:r>
            <w:r>
              <w:rPr>
                <w:sz w:val="32"/>
              </w:rPr>
              <w:t>，</w:t>
            </w:r>
            <w:r>
              <w:rPr>
                <w:sz w:val="32"/>
              </w:rPr>
              <w:t>具有良好的品行，能吃苦耐劳，服从工作安排。</w:t>
            </w:r>
          </w:p>
          <w:p>
            <w:pPr>
              <w:pStyle w:val="null3"/>
              <w:ind w:left="750" w:firstLine="720"/>
            </w:pPr>
            <w:r>
              <w:rPr>
                <w:sz w:val="32"/>
              </w:rPr>
              <w:t>3</w:t>
            </w:r>
            <w:r>
              <w:rPr>
                <w:sz w:val="32"/>
              </w:rPr>
              <w:t>、入职人员入职前需对自身健康情况进行说明，单位视情况可要求其提交纸质体检报告。</w:t>
            </w:r>
          </w:p>
          <w:p>
            <w:pPr>
              <w:pStyle w:val="null3"/>
            </w:pPr>
            <w:r>
              <w:rPr>
                <w:sz w:val="32"/>
              </w:rPr>
              <w:t>4</w:t>
            </w:r>
            <w:r>
              <w:rPr>
                <w:sz w:val="32"/>
              </w:rPr>
              <w:t>、入职护理辅助员的需统一服饰，服饰要求简洁大方。</w:t>
            </w:r>
          </w:p>
        </w:tc>
      </w:tr>
      <w:tr>
        <w:tc>
          <w:tcPr>
            <w:tcW w:type="dxa" w:w="2076"/>
          </w:tcPr>
          <w:p/>
        </w:tc>
        <w:tc>
          <w:tcPr>
            <w:tcW w:type="dxa" w:w="415"/>
          </w:tcPr>
          <w:p>
            <w:pPr>
              <w:pStyle w:val="null3"/>
            </w:pPr>
            <w:r>
              <w:rPr/>
              <w:t>3</w:t>
            </w:r>
          </w:p>
        </w:tc>
        <w:tc>
          <w:tcPr>
            <w:tcW w:type="dxa" w:w="5814"/>
          </w:tcPr>
          <w:p>
            <w:pPr>
              <w:pStyle w:val="null3"/>
              <w:ind w:left="750"/>
            </w:pPr>
            <w:r>
              <w:rPr>
                <w:sz w:val="32"/>
              </w:rPr>
              <w:t>三、服务时长及要求</w:t>
            </w:r>
          </w:p>
          <w:p>
            <w:pPr>
              <w:pStyle w:val="null3"/>
              <w:ind w:left="750" w:firstLine="720"/>
            </w:pPr>
            <w:r>
              <w:rPr>
                <w:sz w:val="32"/>
              </w:rPr>
              <w:t>(1)上班时间：24小时全天候轮班制。</w:t>
            </w:r>
          </w:p>
          <w:p>
            <w:pPr>
              <w:pStyle w:val="null3"/>
              <w:ind w:left="750" w:firstLine="720"/>
            </w:pPr>
            <w:r>
              <w:rPr>
                <w:sz w:val="32"/>
              </w:rPr>
              <w:t>(2)性别：男女不限。</w:t>
            </w:r>
          </w:p>
          <w:p>
            <w:pPr>
              <w:pStyle w:val="null3"/>
            </w:pPr>
            <w:r>
              <w:rPr>
                <w:sz w:val="32"/>
              </w:rPr>
              <w:t>(3)身体健康，遵纪守法，敬岗爱业。</w:t>
            </w:r>
          </w:p>
        </w:tc>
      </w:tr>
      <w:tr>
        <w:tc>
          <w:tcPr>
            <w:tcW w:type="dxa" w:w="2076"/>
          </w:tcPr>
          <w:p/>
        </w:tc>
        <w:tc>
          <w:tcPr>
            <w:tcW w:type="dxa" w:w="415"/>
          </w:tcPr>
          <w:p>
            <w:pPr>
              <w:pStyle w:val="null3"/>
            </w:pPr>
            <w:r>
              <w:rPr/>
              <w:t>4</w:t>
            </w:r>
          </w:p>
        </w:tc>
        <w:tc>
          <w:tcPr>
            <w:tcW w:type="dxa" w:w="5814"/>
          </w:tcPr>
          <w:p>
            <w:pPr>
              <w:pStyle w:val="null3"/>
              <w:ind w:left="750"/>
            </w:pPr>
            <w:r>
              <w:rPr>
                <w:sz w:val="32"/>
              </w:rPr>
              <w:t>四、项目管理</w:t>
            </w:r>
          </w:p>
          <w:p>
            <w:pPr>
              <w:pStyle w:val="null3"/>
              <w:ind w:left="750" w:firstLine="720"/>
            </w:pPr>
            <w:r>
              <w:rPr>
                <w:sz w:val="32"/>
              </w:rPr>
              <w:t>1</w:t>
            </w:r>
            <w:r>
              <w:rPr>
                <w:sz w:val="32"/>
              </w:rPr>
              <w:t>、</w:t>
            </w:r>
            <w:r>
              <w:rPr>
                <w:sz w:val="32"/>
              </w:rPr>
              <w:t>服务管理团队。中标供应商应配备为完成本项目的管理服务团队，应有完善的人事制度、员工守则、服务管理制度、应急保障措施、为孤残儿童医疗保障提供有利条件。</w:t>
            </w:r>
          </w:p>
          <w:p>
            <w:pPr>
              <w:pStyle w:val="null3"/>
            </w:pPr>
            <w:r>
              <w:rPr>
                <w:sz w:val="32"/>
              </w:rPr>
              <w:t>2</w:t>
            </w:r>
            <w:r>
              <w:rPr>
                <w:sz w:val="32"/>
              </w:rPr>
              <w:t>、</w:t>
            </w:r>
            <w:r>
              <w:rPr>
                <w:sz w:val="32"/>
              </w:rPr>
              <w:t>考核评估。服务人员应按照采购人与中标供应商共同拟订的工作计划及流程进行工作，双方共同对服务进行过程评估和绩效考核，对不合格的服务及时整改，对考核不合格的服务人员需及时辞退并补充。</w:t>
            </w:r>
          </w:p>
        </w:tc>
      </w:tr>
      <w:tr>
        <w:tc>
          <w:tcPr>
            <w:tcW w:type="dxa" w:w="2076"/>
          </w:tcPr>
          <w:p/>
        </w:tc>
        <w:tc>
          <w:tcPr>
            <w:tcW w:type="dxa" w:w="415"/>
          </w:tcPr>
          <w:p>
            <w:pPr>
              <w:pStyle w:val="null3"/>
            </w:pPr>
            <w:r>
              <w:rPr/>
              <w:t>5</w:t>
            </w:r>
          </w:p>
        </w:tc>
        <w:tc>
          <w:tcPr>
            <w:tcW w:type="dxa" w:w="5814"/>
          </w:tcPr>
          <w:p>
            <w:pPr>
              <w:pStyle w:val="null3"/>
              <w:ind w:firstLine="720"/>
              <w:jc w:val="both"/>
            </w:pPr>
            <w:r>
              <w:rPr>
                <w:sz w:val="32"/>
              </w:rPr>
              <w:t>附表</w:t>
            </w:r>
            <w:r>
              <w:rPr>
                <w:sz w:val="32"/>
              </w:rPr>
              <w:t>1：</w:t>
            </w:r>
          </w:p>
          <w:tbl>
            <w:tblPr>
              <w:tblBorders>
                <w:top w:val="none" w:color="000000" w:sz="4"/>
                <w:left w:val="none" w:color="000000" w:sz="4"/>
                <w:bottom w:val="none" w:color="000000" w:sz="4"/>
                <w:right w:val="none" w:color="000000" w:sz="4"/>
                <w:insideH w:val="none"/>
                <w:insideV w:val="none"/>
              </w:tblBorders>
            </w:tblPr>
            <w:tblGrid>
              <w:gridCol w:w="361"/>
              <w:gridCol w:w="808"/>
              <w:gridCol w:w="2810"/>
              <w:gridCol w:w="361"/>
              <w:gridCol w:w="361"/>
              <w:gridCol w:w="361"/>
              <w:gridCol w:w="385"/>
              <w:gridCol w:w="107"/>
            </w:tblGrid>
            <w:tr>
              <w:tc>
                <w:tcPr>
                  <w:tcW w:type="dxa" w:w="36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p>
              </w:tc>
              <w:tc>
                <w:tcPr>
                  <w:tcW w:type="dxa" w:w="5086"/>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32"/>
                    </w:rPr>
                    <w:t>普宁市社会福利中心基础保障服务外包项目</w:t>
                  </w:r>
                </w:p>
                <w:p>
                  <w:pPr>
                    <w:pStyle w:val="null3"/>
                    <w:jc w:val="center"/>
                  </w:pPr>
                  <w:r>
                    <w:rPr>
                      <w:sz w:val="32"/>
                    </w:rPr>
                    <w:t>____年__月监督管理考核表</w:t>
                  </w:r>
                </w:p>
                <w:p>
                  <w:pPr>
                    <w:pStyle w:val="null3"/>
                    <w:jc w:val="center"/>
                  </w:pPr>
                  <w:r>
                    <w:rPr>
                      <w:sz w:val="32"/>
                    </w:rPr>
                    <w:t>检查日期：</w:t>
                  </w:r>
                </w:p>
              </w:tc>
              <w:tc>
                <w:tcPr>
                  <w:tcW w:type="dxa" w:w="1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p>
              </w:tc>
            </w:tr>
            <w:tr>
              <w:tc>
                <w:tcPr>
                  <w:tcW w:type="dxa" w:w="36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序号</w:t>
                  </w:r>
                </w:p>
              </w:tc>
              <w:tc>
                <w:tcPr>
                  <w:tcW w:type="dxa" w:w="80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类别</w:t>
                  </w:r>
                </w:p>
              </w:tc>
              <w:tc>
                <w:tcPr>
                  <w:tcW w:type="dxa" w:w="281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项目</w:t>
                  </w:r>
                </w:p>
              </w:tc>
              <w:tc>
                <w:tcPr>
                  <w:tcW w:type="dxa" w:w="722"/>
                  <w:gridSpan w:val="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32"/>
                    </w:rPr>
                    <w:t>检查情况</w:t>
                  </w:r>
                </w:p>
              </w:tc>
              <w:tc>
                <w:tcPr>
                  <w:tcW w:type="dxa" w:w="36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整改情况</w:t>
                  </w:r>
                </w:p>
              </w:tc>
              <w:tc>
                <w:tcPr>
                  <w:tcW w:type="dxa" w:w="38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通过</w:t>
                  </w:r>
                  <w:r>
                    <w:br/>
                  </w:r>
                  <w:r>
                    <w:rPr>
                      <w:sz w:val="32"/>
                    </w:rPr>
                    <w:t xml:space="preserve"> 或不通过</w:t>
                  </w:r>
                </w:p>
              </w:tc>
              <w:tc>
                <w:tcPr>
                  <w:tcW w:type="dxa" w:w="1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p>
              </w:tc>
            </w:tr>
            <w:tr>
              <w:tc>
                <w:tcPr>
                  <w:tcW w:type="dxa" w:w="361"/>
                  <w:vMerge/>
                  <w:tcBorders>
                    <w:top w:val="single" w:color="000000" w:sz="4"/>
                    <w:left w:val="singl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2810"/>
                  <w:vMerge/>
                  <w:tcBorders>
                    <w:top w:val="single" w:color="000000" w:sz="4"/>
                    <w:left w:val="none" w:color="000000" w:sz="4"/>
                    <w:bottom w:val="single" w:color="000000" w:sz="4"/>
                    <w:right w:val="single" w:color="000000" w:sz="4"/>
                  </w:tcBorders>
                </w:tcPr>
                <w:p/>
              </w:tc>
              <w:tc>
                <w:tcPr>
                  <w:tcW w:type="dxa" w:w="36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发现问题</w:t>
                  </w:r>
                </w:p>
              </w:tc>
              <w:tc>
                <w:tcPr>
                  <w:tcW w:type="dxa" w:w="3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扣分情况</w:t>
                  </w:r>
                </w:p>
              </w:tc>
              <w:tc>
                <w:tcPr>
                  <w:tcW w:type="dxa" w:w="361"/>
                  <w:vMerge/>
                  <w:tcBorders>
                    <w:top w:val="single" w:color="000000" w:sz="4"/>
                    <w:left w:val="none" w:color="000000" w:sz="4"/>
                    <w:bottom w:val="single" w:color="000000" w:sz="4"/>
                    <w:right w:val="single" w:color="000000" w:sz="4"/>
                  </w:tcBorders>
                </w:tcPr>
                <w:p/>
              </w:tc>
              <w:tc>
                <w:tcPr>
                  <w:tcW w:type="dxa" w:w="385"/>
                  <w:vMerge/>
                  <w:tcBorders>
                    <w:top w:val="single" w:color="000000" w:sz="4"/>
                    <w:left w:val="none" w:color="000000" w:sz="4"/>
                    <w:bottom w:val="single" w:color="000000" w:sz="4"/>
                    <w:right w:val="single" w:color="000000" w:sz="4"/>
                  </w:tcBorders>
                </w:tcPr>
                <w:p/>
              </w:tc>
              <w:tc>
                <w:tcPr>
                  <w:tcW w:type="dxa" w:w="1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p>
              </w:tc>
            </w:tr>
            <w:tr>
              <w:tc>
                <w:tcPr>
                  <w:tcW w:type="dxa" w:w="361"/>
                  <w:vMerge/>
                  <w:tcBorders>
                    <w:top w:val="single" w:color="000000" w:sz="4"/>
                    <w:left w:val="singl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2810"/>
                  <w:vMerge/>
                  <w:tcBorders>
                    <w:top w:val="single" w:color="000000" w:sz="4"/>
                    <w:left w:val="none" w:color="000000" w:sz="4"/>
                    <w:bottom w:val="single" w:color="000000" w:sz="4"/>
                    <w:right w:val="single" w:color="000000" w:sz="4"/>
                  </w:tcBorders>
                </w:tcPr>
                <w:p/>
              </w:tc>
              <w:tc>
                <w:tcPr>
                  <w:tcW w:type="dxa" w:w="361"/>
                  <w:vMerge/>
                  <w:tcBorders>
                    <w:top w:val="single" w:color="000000" w:sz="4"/>
                    <w:left w:val="none" w:color="000000" w:sz="4"/>
                    <w:bottom w:val="single" w:color="000000" w:sz="4"/>
                    <w:right w:val="single" w:color="000000" w:sz="4"/>
                  </w:tcBorders>
                </w:tcPr>
                <w:p/>
              </w:tc>
              <w:tc>
                <w:tcPr>
                  <w:tcW w:type="dxa" w:w="361"/>
                  <w:vMerge/>
                  <w:tcBorders>
                    <w:top w:val="none" w:color="000000" w:sz="4"/>
                    <w:left w:val="none" w:color="000000" w:sz="4"/>
                    <w:bottom w:val="single" w:color="000000" w:sz="4"/>
                    <w:right w:val="single" w:color="000000" w:sz="4"/>
                  </w:tcBorders>
                </w:tcPr>
                <w:p/>
              </w:tc>
              <w:tc>
                <w:tcPr>
                  <w:tcW w:type="dxa" w:w="361"/>
                  <w:vMerge/>
                  <w:tcBorders>
                    <w:top w:val="single" w:color="000000" w:sz="4"/>
                    <w:left w:val="none" w:color="000000" w:sz="4"/>
                    <w:bottom w:val="single" w:color="000000" w:sz="4"/>
                    <w:right w:val="single" w:color="000000" w:sz="4"/>
                  </w:tcBorders>
                </w:tcPr>
                <w:p/>
              </w:tc>
              <w:tc>
                <w:tcPr>
                  <w:tcW w:type="dxa" w:w="385"/>
                  <w:vMerge/>
                  <w:tcBorders>
                    <w:top w:val="single" w:color="000000" w:sz="4"/>
                    <w:left w:val="none" w:color="000000" w:sz="4"/>
                    <w:bottom w:val="single" w:color="000000" w:sz="4"/>
                    <w:right w:val="single" w:color="000000" w:sz="4"/>
                  </w:tcBorders>
                </w:tcPr>
                <w:p/>
              </w:tc>
              <w:tc>
                <w:tcPr>
                  <w:tcW w:type="dxa" w:w="1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1</w:t>
                  </w:r>
                </w:p>
              </w:tc>
              <w:tc>
                <w:tcPr>
                  <w:tcW w:type="dxa" w:w="8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护工主管</w:t>
                  </w:r>
                </w:p>
              </w:tc>
              <w:tc>
                <w:tcPr>
                  <w:tcW w:type="dxa" w:w="2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1.负责对护理人员的基础护理技术培训，并做好实习带教工作。如发现工作不到位，每次扣1分。</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2</w:t>
                  </w:r>
                </w:p>
              </w:tc>
              <w:tc>
                <w:tcPr>
                  <w:tcW w:type="dxa" w:w="808"/>
                  <w:vMerge/>
                  <w:tcBorders>
                    <w:top w:val="none" w:color="000000" w:sz="4"/>
                    <w:left w:val="none" w:color="000000" w:sz="4"/>
                    <w:bottom w:val="single" w:color="000000" w:sz="4"/>
                    <w:right w:val="single" w:color="000000" w:sz="4"/>
                  </w:tcBorders>
                </w:tcPr>
                <w:p/>
              </w:tc>
              <w:tc>
                <w:tcPr>
                  <w:tcW w:type="dxa" w:w="281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32"/>
                    </w:rPr>
                    <w:t>2.监督检查护理部各项工作的落实情况并进行考核，严防差错事故的发生；如发现异常未及时处理扣1分。</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3</w:t>
                  </w:r>
                </w:p>
              </w:tc>
              <w:tc>
                <w:tcPr>
                  <w:tcW w:type="dxa" w:w="808"/>
                  <w:vMerge/>
                  <w:tcBorders>
                    <w:top w:val="none" w:color="000000" w:sz="4"/>
                    <w:left w:val="none" w:color="000000" w:sz="4"/>
                    <w:bottom w:val="single" w:color="000000" w:sz="4"/>
                    <w:right w:val="single" w:color="000000" w:sz="4"/>
                  </w:tcBorders>
                </w:tcPr>
                <w:p/>
              </w:tc>
              <w:tc>
                <w:tcPr>
                  <w:tcW w:type="dxa" w:w="28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3.协助办公室进行全面管理，根据实际情况评分，如发现异常未及时处理每次扣1分。</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4</w:t>
                  </w:r>
                </w:p>
              </w:tc>
              <w:tc>
                <w:tcPr>
                  <w:tcW w:type="dxa" w:w="8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护理人员（护士、康复辅助员）</w:t>
                  </w:r>
                </w:p>
              </w:tc>
              <w:tc>
                <w:tcPr>
                  <w:tcW w:type="dxa" w:w="2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1.负责儿童健康情况的观察，及时发现疾病并通知值班人员，发现一项未执行到位，扣1分。</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5</w:t>
                  </w:r>
                </w:p>
              </w:tc>
              <w:tc>
                <w:tcPr>
                  <w:tcW w:type="dxa" w:w="808"/>
                  <w:vMerge/>
                  <w:tcBorders>
                    <w:top w:val="none" w:color="000000" w:sz="4"/>
                    <w:left w:val="none" w:color="000000" w:sz="4"/>
                    <w:bottom w:val="single" w:color="000000" w:sz="4"/>
                    <w:right w:val="single" w:color="000000" w:sz="4"/>
                  </w:tcBorders>
                </w:tcPr>
                <w:p/>
              </w:tc>
              <w:tc>
                <w:tcPr>
                  <w:tcW w:type="dxa" w:w="2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2.协助办公室完成日常工作，出现不配合工作者，每次扣1分。</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6</w:t>
                  </w:r>
                </w:p>
              </w:tc>
              <w:tc>
                <w:tcPr>
                  <w:tcW w:type="dxa" w:w="8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护理辅助员、生活老师</w:t>
                  </w:r>
                </w:p>
              </w:tc>
              <w:tc>
                <w:tcPr>
                  <w:tcW w:type="dxa" w:w="2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1.辅助护理人员，协助护理人员做好儿童日常生活的照料、上下学接送和护理服务，包括饮食、起居、卫生等方面的照顾并及时记录；未按要求或未记录者每次扣1分。</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7</w:t>
                  </w:r>
                </w:p>
              </w:tc>
              <w:tc>
                <w:tcPr>
                  <w:tcW w:type="dxa" w:w="808"/>
                  <w:vMerge/>
                  <w:tcBorders>
                    <w:top w:val="none" w:color="000000" w:sz="4"/>
                    <w:left w:val="none" w:color="000000" w:sz="4"/>
                    <w:bottom w:val="single" w:color="000000" w:sz="4"/>
                    <w:right w:val="single" w:color="000000" w:sz="4"/>
                  </w:tcBorders>
                </w:tcPr>
                <w:p/>
              </w:tc>
              <w:tc>
                <w:tcPr>
                  <w:tcW w:type="dxa" w:w="2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2.协助在住儿童进行身体护理：包括帮助生活不能自理的儿童进行更衣、洗漱、口腔护理等；工作执行不到位者，每次扣1分。</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8</w:t>
                  </w:r>
                </w:p>
              </w:tc>
              <w:tc>
                <w:tcPr>
                  <w:tcW w:type="dxa" w:w="808"/>
                  <w:vMerge/>
                  <w:tcBorders>
                    <w:top w:val="none" w:color="000000" w:sz="4"/>
                    <w:left w:val="none" w:color="000000" w:sz="4"/>
                    <w:bottom w:val="single" w:color="000000" w:sz="4"/>
                    <w:right w:val="single" w:color="000000" w:sz="4"/>
                  </w:tcBorders>
                </w:tcPr>
                <w:p/>
              </w:tc>
              <w:tc>
                <w:tcPr>
                  <w:tcW w:type="dxa" w:w="2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3.发现儿童身体健康存在异常情况，应及时通报并随患者去往医院或诊所进行看护，记录每日服务情况，如病情、药物使用情况等；未及时记录和上报者，每次扣1分。</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08"/>
                  <w:vMerge/>
                  <w:tcBorders>
                    <w:top w:val="none" w:color="000000" w:sz="4"/>
                    <w:left w:val="none" w:color="000000" w:sz="4"/>
                    <w:bottom w:val="single" w:color="000000" w:sz="4"/>
                    <w:right w:val="single" w:color="000000" w:sz="4"/>
                  </w:tcBorders>
                </w:tcPr>
                <w:p/>
              </w:tc>
              <w:tc>
                <w:tcPr>
                  <w:tcW w:type="dxa" w:w="2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4.协助办公室完成日常工作，出现不配合工作者，每次扣1分。</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9</w:t>
                  </w:r>
                </w:p>
              </w:tc>
              <w:tc>
                <w:tcPr>
                  <w:tcW w:type="dxa" w:w="8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司机</w:t>
                  </w:r>
                </w:p>
              </w:tc>
              <w:tc>
                <w:tcPr>
                  <w:tcW w:type="dxa" w:w="2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1.负责院内儿童日常出行；车辆的加油、洗车和车内卫生保洁工作；因车辆异常未及时发现导致出行工作受影响的，每次扣1分。</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10</w:t>
                  </w:r>
                </w:p>
              </w:tc>
              <w:tc>
                <w:tcPr>
                  <w:tcW w:type="dxa" w:w="808"/>
                  <w:vMerge/>
                  <w:tcBorders>
                    <w:top w:val="none" w:color="000000" w:sz="4"/>
                    <w:left w:val="none" w:color="000000" w:sz="4"/>
                    <w:bottom w:val="single" w:color="000000" w:sz="4"/>
                    <w:right w:val="single" w:color="000000" w:sz="4"/>
                  </w:tcBorders>
                </w:tcPr>
                <w:p/>
              </w:tc>
              <w:tc>
                <w:tcPr>
                  <w:tcW w:type="dxa" w:w="2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2.负责车辆管理、保养和维护等工作，树立服务意识，时间观念强出车不误时；因自身工作不到位，导致出车异常的，每次扣1分。</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11</w:t>
                  </w:r>
                </w:p>
              </w:tc>
              <w:tc>
                <w:tcPr>
                  <w:tcW w:type="dxa" w:w="808"/>
                  <w:vMerge/>
                  <w:tcBorders>
                    <w:top w:val="none" w:color="000000" w:sz="4"/>
                    <w:left w:val="none" w:color="000000" w:sz="4"/>
                    <w:bottom w:val="single" w:color="000000" w:sz="4"/>
                    <w:right w:val="single" w:color="000000" w:sz="4"/>
                  </w:tcBorders>
                </w:tcPr>
                <w:p/>
              </w:tc>
              <w:tc>
                <w:tcPr>
                  <w:tcW w:type="dxa" w:w="2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3.协助福利中心其他部门完成紧急任务，根据实际用车情况进行评分，出现紧急事件未处理的，每次扣1分。</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08"/>
                  <w:vMerge/>
                  <w:tcBorders>
                    <w:top w:val="none" w:color="000000" w:sz="4"/>
                    <w:left w:val="none" w:color="000000" w:sz="4"/>
                    <w:bottom w:val="single" w:color="000000" w:sz="4"/>
                    <w:right w:val="single" w:color="000000" w:sz="4"/>
                  </w:tcBorders>
                </w:tcPr>
                <w:p/>
              </w:tc>
              <w:tc>
                <w:tcPr>
                  <w:tcW w:type="dxa" w:w="2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4.协助办公室完成日常工作，出现不配合工作者，每次扣1分。</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12</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其他</w:t>
                  </w:r>
                </w:p>
              </w:tc>
              <w:tc>
                <w:tcPr>
                  <w:tcW w:type="dxa" w:w="2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除上述人员指标考核外，跟完成本项目业务需要的有关工作要求（不超过本次招标服务范围），成交人须无条件配合和协助，拒绝或敷衍不配合的扣2分。</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合计</w:t>
                  </w:r>
                </w:p>
              </w:tc>
              <w:tc>
                <w:tcPr>
                  <w:tcW w:type="dxa" w:w="2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考核单位</w:t>
                  </w:r>
                </w:p>
              </w:tc>
              <w:tc>
                <w:tcPr>
                  <w:tcW w:type="dxa" w:w="361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考核人员：</w:t>
                  </w:r>
                </w:p>
                <w:p>
                  <w:pPr>
                    <w:pStyle w:val="null3"/>
                    <w:jc w:val="center"/>
                  </w:pPr>
                  <w:r>
                    <w:rPr>
                      <w:sz w:val="32"/>
                    </w:rPr>
                    <w:t>复核：</w:t>
                  </w:r>
                </w:p>
              </w:tc>
              <w:tc>
                <w:tcPr>
                  <w:tcW w:type="dxa" w:w="1468"/>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主管：</w:t>
                  </w:r>
                </w:p>
              </w:tc>
              <w:tc>
                <w:tcPr>
                  <w:tcW w:type="dxa" w:w="1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p>
              </w:tc>
            </w:tr>
            <w:tr>
              <w:tc>
                <w:tcPr>
                  <w:tcW w:type="dxa" w:w="397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被考核单位（公章）</w:t>
                  </w:r>
                </w:p>
              </w:tc>
              <w:tc>
                <w:tcPr>
                  <w:tcW w:type="dxa" w:w="1468"/>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主管负责人签字：</w:t>
                  </w:r>
                </w:p>
              </w:tc>
              <w:tc>
                <w:tcPr>
                  <w:tcW w:type="dxa" w:w="1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p>
              </w:tc>
            </w:tr>
          </w:tbl>
          <w:p>
            <w:pPr>
              <w:pStyle w:val="null3"/>
              <w:jc w:val="both"/>
            </w:pPr>
            <w:r>
              <w:rPr>
                <w:sz w:val="32"/>
              </w:rPr>
              <w:t>注：</w:t>
            </w:r>
            <w:r>
              <w:rPr>
                <w:sz w:val="32"/>
              </w:rPr>
              <w:t>1、本考核表中各项考核内容、分值权重均可根据实际需要调整；当月考核全部合格或通过的可结算支付当月服务费；</w:t>
            </w:r>
          </w:p>
          <w:p>
            <w:pPr>
              <w:pStyle w:val="null3"/>
              <w:ind w:left="420"/>
              <w:jc w:val="both"/>
            </w:pPr>
            <w:r>
              <w:rPr>
                <w:sz w:val="32"/>
              </w:rPr>
              <w:t>2本月经考核有扣分项的，须整改。整改后还未能通过的，本月服务费暂停支付，直至整改完成审核通过为止；</w:t>
            </w:r>
          </w:p>
          <w:p>
            <w:pPr>
              <w:pStyle w:val="null3"/>
            </w:pPr>
            <w:r>
              <w:rPr>
                <w:sz w:val="32"/>
              </w:rPr>
              <w:t>3本月考核扣分12分的，除暂停支付服务费外，必要时可终止合同，另给采购人造成损失的，被考核单位应负赔偿责任。</w:t>
            </w:r>
          </w:p>
        </w:tc>
      </w:tr>
      <w:tr>
        <w:tc>
          <w:tcPr>
            <w:tcW w:type="dxa" w:w="2076"/>
          </w:tcPr>
          <w:p/>
        </w:tc>
        <w:tc>
          <w:tcPr>
            <w:tcW w:type="dxa" w:w="415"/>
          </w:tcPr>
          <w:p>
            <w:pPr>
              <w:pStyle w:val="null3"/>
            </w:pPr>
            <w:r>
              <w:rPr/>
              <w:t>6</w:t>
            </w:r>
          </w:p>
        </w:tc>
        <w:tc>
          <w:tcPr>
            <w:tcW w:type="dxa" w:w="5814"/>
          </w:tcPr>
          <w:p>
            <w:pPr>
              <w:pStyle w:val="null3"/>
              <w:jc w:val="both"/>
            </w:pPr>
            <w:r>
              <w:rPr>
                <w:sz w:val="32"/>
              </w:rPr>
              <w:t>附表</w:t>
            </w:r>
            <w:r>
              <w:rPr>
                <w:sz w:val="32"/>
              </w:rPr>
              <w:t>2：</w:t>
            </w:r>
          </w:p>
          <w:tbl>
            <w:tblPr>
              <w:tblBorders>
                <w:top w:val="none" w:color="000000" w:sz="4"/>
                <w:left w:val="none" w:color="000000" w:sz="4"/>
                <w:bottom w:val="none" w:color="000000" w:sz="4"/>
                <w:right w:val="none" w:color="000000" w:sz="4"/>
                <w:insideH w:val="none"/>
                <w:insideV w:val="none"/>
              </w:tblBorders>
            </w:tblPr>
            <w:tblGrid>
              <w:gridCol w:w="962"/>
              <w:gridCol w:w="2995"/>
              <w:gridCol w:w="315"/>
              <w:gridCol w:w="315"/>
              <w:gridCol w:w="315"/>
              <w:gridCol w:w="361"/>
              <w:gridCol w:w="315"/>
            </w:tblGrid>
            <w:tr>
              <w:tc>
                <w:tcPr>
                  <w:tcW w:type="dxa" w:w="5578"/>
                  <w:gridSpan w:val="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32"/>
                    </w:rPr>
                    <w:t>普宁市社会福利中心基础保障服务外包项目</w:t>
                  </w:r>
                  <w:r>
                    <w:br/>
                  </w:r>
                  <w:r>
                    <w:rPr>
                      <w:sz w:val="32"/>
                    </w:rPr>
                    <w:t xml:space="preserve"> ____年__月监督管理考核明细表</w:t>
                  </w:r>
                </w:p>
              </w:tc>
            </w:tr>
            <w:tr>
              <w:tc>
                <w:tcPr>
                  <w:tcW w:type="dxa" w:w="96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32"/>
                    </w:rPr>
                    <w:t>日期：</w:t>
                  </w:r>
                </w:p>
              </w:tc>
              <w:tc>
                <w:tcPr>
                  <w:tcW w:type="dxa" w:w="29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p>
              </w:tc>
              <w:tc>
                <w:tcPr>
                  <w:tcW w:type="dxa" w:w="31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36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31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96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岗位</w:t>
                  </w:r>
                </w:p>
              </w:tc>
              <w:tc>
                <w:tcPr>
                  <w:tcW w:type="dxa" w:w="299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工作内容</w:t>
                  </w:r>
                </w:p>
              </w:tc>
              <w:tc>
                <w:tcPr>
                  <w:tcW w:type="dxa" w:w="1306"/>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考核等级</w:t>
                  </w:r>
                </w:p>
              </w:tc>
              <w:tc>
                <w:tcPr>
                  <w:tcW w:type="dxa" w:w="3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备注</w:t>
                  </w:r>
                </w:p>
              </w:tc>
            </w:tr>
            <w:tr>
              <w:tc>
                <w:tcPr>
                  <w:tcW w:type="dxa" w:w="962"/>
                  <w:vMerge/>
                  <w:tcBorders>
                    <w:top w:val="single" w:color="000000" w:sz="4"/>
                    <w:left w:val="single" w:color="000000" w:sz="4"/>
                    <w:bottom w:val="single" w:color="000000" w:sz="4"/>
                    <w:right w:val="single" w:color="000000" w:sz="4"/>
                  </w:tcBorders>
                </w:tcPr>
                <w:p/>
              </w:tc>
              <w:tc>
                <w:tcPr>
                  <w:tcW w:type="dxa" w:w="2995"/>
                  <w:vMerge/>
                  <w:tcBorders>
                    <w:top w:val="single" w:color="000000" w:sz="4"/>
                    <w:left w:val="non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优秀</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良好</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合格</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待改进</w:t>
                  </w:r>
                </w:p>
              </w:tc>
              <w:tc>
                <w:tcPr>
                  <w:tcW w:type="dxa" w:w="31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9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护工主管</w:t>
                  </w:r>
                </w:p>
              </w:tc>
              <w:tc>
                <w:tcPr>
                  <w:tcW w:type="dxa" w:w="2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1.统筹安排各项护理工作。</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62"/>
                  <w:vMerge/>
                  <w:tcBorders>
                    <w:top w:val="none" w:color="000000" w:sz="4"/>
                    <w:left w:val="single" w:color="000000" w:sz="4"/>
                    <w:bottom w:val="single" w:color="000000" w:sz="4"/>
                    <w:right w:val="single" w:color="000000" w:sz="4"/>
                  </w:tcBorders>
                </w:tcPr>
                <w:p/>
              </w:tc>
              <w:tc>
                <w:tcPr>
                  <w:tcW w:type="dxa" w:w="2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2.对护理人员的基础护理技术开展培训。</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62"/>
                  <w:vMerge/>
                  <w:tcBorders>
                    <w:top w:val="none" w:color="000000" w:sz="4"/>
                    <w:left w:val="single" w:color="000000" w:sz="4"/>
                    <w:bottom w:val="single" w:color="000000" w:sz="4"/>
                    <w:right w:val="single" w:color="000000" w:sz="4"/>
                  </w:tcBorders>
                </w:tcPr>
                <w:p/>
              </w:tc>
              <w:tc>
                <w:tcPr>
                  <w:tcW w:type="dxa" w:w="2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3.做好实习带教工作。</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62"/>
                  <w:vMerge/>
                  <w:tcBorders>
                    <w:top w:val="none" w:color="000000" w:sz="4"/>
                    <w:left w:val="single" w:color="000000" w:sz="4"/>
                    <w:bottom w:val="single" w:color="000000" w:sz="4"/>
                    <w:right w:val="single" w:color="000000" w:sz="4"/>
                  </w:tcBorders>
                </w:tcPr>
                <w:p/>
              </w:tc>
              <w:tc>
                <w:tcPr>
                  <w:tcW w:type="dxa" w:w="2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4.监督检查护理部各项工作的落实情况并进行考核，严防差错事故的发生。</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62"/>
                  <w:vMerge/>
                  <w:tcBorders>
                    <w:top w:val="none" w:color="000000" w:sz="4"/>
                    <w:left w:val="single" w:color="000000" w:sz="4"/>
                    <w:bottom w:val="single" w:color="000000" w:sz="4"/>
                    <w:right w:val="single" w:color="000000" w:sz="4"/>
                  </w:tcBorders>
                </w:tcPr>
                <w:p/>
              </w:tc>
              <w:tc>
                <w:tcPr>
                  <w:tcW w:type="dxa" w:w="2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5.协助福利中心办公室进行全面管理。</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注：本考核表中各项考核内容可根据实际需要调整，在符合的等级下打√。</w:t>
                  </w:r>
                </w:p>
              </w:tc>
            </w:tr>
            <w:tr>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考核单位（公章）</w:t>
                  </w:r>
                </w:p>
              </w:tc>
              <w:tc>
                <w:tcPr>
                  <w:tcW w:type="dxa" w:w="33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考核人员：</w:t>
                  </w:r>
                </w:p>
                <w:p>
                  <w:pPr>
                    <w:pStyle w:val="null3"/>
                    <w:jc w:val="center"/>
                  </w:pPr>
                  <w:r>
                    <w:rPr>
                      <w:sz w:val="32"/>
                    </w:rPr>
                    <w:t>复核：</w:t>
                  </w:r>
                </w:p>
              </w:tc>
              <w:tc>
                <w:tcPr>
                  <w:tcW w:type="dxa" w:w="130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主管：</w:t>
                  </w:r>
                </w:p>
              </w:tc>
            </w:tr>
            <w:tr>
              <w:tc>
                <w:tcPr>
                  <w:tcW w:type="dxa" w:w="427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被考核单位（公章）</w:t>
                  </w:r>
                </w:p>
              </w:tc>
              <w:tc>
                <w:tcPr>
                  <w:tcW w:type="dxa" w:w="130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主管负责人签字：</w:t>
                  </w:r>
                </w:p>
              </w:tc>
            </w:tr>
            <w:tr>
              <w:tc>
                <w:tcPr>
                  <w:tcW w:type="dxa" w:w="96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p>
              </w:tc>
              <w:tc>
                <w:tcPr>
                  <w:tcW w:type="dxa" w:w="29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31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31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31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36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31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5578"/>
                  <w:gridSpan w:val="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32"/>
                    </w:rPr>
                    <w:t>普宁市社会福利中心基础保障服务外包项目</w:t>
                  </w:r>
                  <w:r>
                    <w:br/>
                  </w:r>
                  <w:r>
                    <w:rPr>
                      <w:sz w:val="32"/>
                    </w:rPr>
                    <w:t xml:space="preserve"> ____年__月监督管理考核表</w:t>
                  </w:r>
                </w:p>
              </w:tc>
            </w:tr>
            <w:tr>
              <w:tc>
                <w:tcPr>
                  <w:tcW w:type="dxa" w:w="96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32"/>
                    </w:rPr>
                    <w:t>日期：</w:t>
                  </w:r>
                </w:p>
              </w:tc>
              <w:tc>
                <w:tcPr>
                  <w:tcW w:type="dxa" w:w="29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p>
              </w:tc>
              <w:tc>
                <w:tcPr>
                  <w:tcW w:type="dxa" w:w="31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36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31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96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岗位</w:t>
                  </w:r>
                </w:p>
              </w:tc>
              <w:tc>
                <w:tcPr>
                  <w:tcW w:type="dxa" w:w="299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工作内容</w:t>
                  </w:r>
                </w:p>
              </w:tc>
              <w:tc>
                <w:tcPr>
                  <w:tcW w:type="dxa" w:w="1306"/>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考核等级</w:t>
                  </w:r>
                </w:p>
              </w:tc>
              <w:tc>
                <w:tcPr>
                  <w:tcW w:type="dxa" w:w="3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备注</w:t>
                  </w:r>
                </w:p>
              </w:tc>
            </w:tr>
            <w:tr>
              <w:tc>
                <w:tcPr>
                  <w:tcW w:type="dxa" w:w="962"/>
                  <w:vMerge/>
                  <w:tcBorders>
                    <w:top w:val="single" w:color="000000" w:sz="4"/>
                    <w:left w:val="single" w:color="000000" w:sz="4"/>
                    <w:bottom w:val="single" w:color="000000" w:sz="4"/>
                    <w:right w:val="single" w:color="000000" w:sz="4"/>
                  </w:tcBorders>
                </w:tcPr>
                <w:p/>
              </w:tc>
              <w:tc>
                <w:tcPr>
                  <w:tcW w:type="dxa" w:w="2995"/>
                  <w:vMerge/>
                  <w:tcBorders>
                    <w:top w:val="single" w:color="000000" w:sz="4"/>
                    <w:left w:val="non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优秀</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良好</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合格</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待改进</w:t>
                  </w:r>
                </w:p>
              </w:tc>
              <w:tc>
                <w:tcPr>
                  <w:tcW w:type="dxa" w:w="31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9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护理人员（护士、康复辅助员）</w:t>
                  </w:r>
                </w:p>
              </w:tc>
              <w:tc>
                <w:tcPr>
                  <w:tcW w:type="dxa" w:w="2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1.做好儿童日常生活的照料和护理服务。</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62"/>
                  <w:vMerge/>
                  <w:tcBorders>
                    <w:top w:val="none" w:color="000000" w:sz="4"/>
                    <w:left w:val="single" w:color="000000" w:sz="4"/>
                    <w:bottom w:val="single" w:color="000000" w:sz="4"/>
                    <w:right w:val="single" w:color="000000" w:sz="4"/>
                  </w:tcBorders>
                </w:tcPr>
                <w:p/>
              </w:tc>
              <w:tc>
                <w:tcPr>
                  <w:tcW w:type="dxa" w:w="2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2.对儿童健康情况进行观察，及时发现疾病并通知值班人员。</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62"/>
                  <w:vMerge/>
                  <w:tcBorders>
                    <w:top w:val="none" w:color="000000" w:sz="4"/>
                    <w:left w:val="single" w:color="000000" w:sz="4"/>
                    <w:bottom w:val="single" w:color="000000" w:sz="4"/>
                    <w:right w:val="single" w:color="000000" w:sz="4"/>
                  </w:tcBorders>
                </w:tcPr>
                <w:p/>
              </w:tc>
              <w:tc>
                <w:tcPr>
                  <w:tcW w:type="dxa" w:w="2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3.协助办公室完成日常工作。</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4.协助办公室完成日常工作</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注：本考核表中各项考核内容可根据实际需要调整，在符合的等级下打√。</w:t>
                  </w:r>
                </w:p>
              </w:tc>
            </w:tr>
            <w:tr>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考核单位（公章）</w:t>
                  </w:r>
                </w:p>
              </w:tc>
              <w:tc>
                <w:tcPr>
                  <w:tcW w:type="dxa" w:w="33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考核人员：</w:t>
                  </w:r>
                </w:p>
                <w:p>
                  <w:pPr>
                    <w:pStyle w:val="null3"/>
                    <w:jc w:val="center"/>
                  </w:pPr>
                  <w:r>
                    <w:rPr>
                      <w:sz w:val="32"/>
                    </w:rPr>
                    <w:t>复核：</w:t>
                  </w:r>
                </w:p>
              </w:tc>
              <w:tc>
                <w:tcPr>
                  <w:tcW w:type="dxa" w:w="130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主管：</w:t>
                  </w:r>
                </w:p>
              </w:tc>
            </w:tr>
            <w:tr>
              <w:tc>
                <w:tcPr>
                  <w:tcW w:type="dxa" w:w="427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被考核单位（公章）</w:t>
                  </w:r>
                </w:p>
              </w:tc>
              <w:tc>
                <w:tcPr>
                  <w:tcW w:type="dxa" w:w="130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主管负责人签字：</w:t>
                  </w:r>
                </w:p>
              </w:tc>
            </w:tr>
            <w:tr>
              <w:tc>
                <w:tcPr>
                  <w:tcW w:type="dxa" w:w="5578"/>
                  <w:gridSpan w:val="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32"/>
                    </w:rPr>
                    <w:t>普宁市社会福利中心基础保障服务外包项目</w:t>
                  </w:r>
                  <w:r>
                    <w:br/>
                  </w:r>
                  <w:r>
                    <w:rPr>
                      <w:sz w:val="32"/>
                    </w:rPr>
                    <w:t xml:space="preserve"> ____年__月监督管理考核表</w:t>
                  </w:r>
                </w:p>
              </w:tc>
            </w:tr>
            <w:tr>
              <w:tc>
                <w:tcPr>
                  <w:tcW w:type="dxa" w:w="96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32"/>
                    </w:rPr>
                    <w:t>日期：</w:t>
                  </w:r>
                </w:p>
              </w:tc>
              <w:tc>
                <w:tcPr>
                  <w:tcW w:type="dxa" w:w="29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p>
              </w:tc>
              <w:tc>
                <w:tcPr>
                  <w:tcW w:type="dxa" w:w="31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36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31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96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岗位</w:t>
                  </w:r>
                </w:p>
              </w:tc>
              <w:tc>
                <w:tcPr>
                  <w:tcW w:type="dxa" w:w="299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工作内容</w:t>
                  </w:r>
                </w:p>
              </w:tc>
              <w:tc>
                <w:tcPr>
                  <w:tcW w:type="dxa" w:w="1306"/>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考核等级</w:t>
                  </w:r>
                </w:p>
              </w:tc>
              <w:tc>
                <w:tcPr>
                  <w:tcW w:type="dxa" w:w="3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备注</w:t>
                  </w:r>
                </w:p>
              </w:tc>
            </w:tr>
            <w:tr>
              <w:tc>
                <w:tcPr>
                  <w:tcW w:type="dxa" w:w="962"/>
                  <w:vMerge/>
                  <w:tcBorders>
                    <w:top w:val="single" w:color="000000" w:sz="4"/>
                    <w:left w:val="single" w:color="000000" w:sz="4"/>
                    <w:bottom w:val="single" w:color="000000" w:sz="4"/>
                    <w:right w:val="single" w:color="000000" w:sz="4"/>
                  </w:tcBorders>
                </w:tcPr>
                <w:p/>
              </w:tc>
              <w:tc>
                <w:tcPr>
                  <w:tcW w:type="dxa" w:w="2995"/>
                  <w:vMerge/>
                  <w:tcBorders>
                    <w:top w:val="single" w:color="000000" w:sz="4"/>
                    <w:left w:val="non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优秀</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良好</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合格</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待改进</w:t>
                  </w:r>
                </w:p>
              </w:tc>
              <w:tc>
                <w:tcPr>
                  <w:tcW w:type="dxa" w:w="31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9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护理辅助员和生活老师</w:t>
                  </w:r>
                </w:p>
              </w:tc>
              <w:tc>
                <w:tcPr>
                  <w:tcW w:type="dxa" w:w="2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1.辅助护理人员，协助护理人员做好儿童日常生活的照料、上下学接送和护理服务，包括饮食、起居、卫生等方面的照顾并及时记录。</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62"/>
                  <w:vMerge/>
                  <w:tcBorders>
                    <w:top w:val="none" w:color="000000" w:sz="4"/>
                    <w:left w:val="single" w:color="000000" w:sz="4"/>
                    <w:bottom w:val="single" w:color="000000" w:sz="4"/>
                    <w:right w:val="single" w:color="000000" w:sz="4"/>
                  </w:tcBorders>
                </w:tcPr>
                <w:p/>
              </w:tc>
              <w:tc>
                <w:tcPr>
                  <w:tcW w:type="dxa" w:w="2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2.协助在住儿童进行身体护理：包括帮助生活不能自理的儿童进行更衣、洗漱、口腔护理等。</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62"/>
                  <w:vMerge/>
                  <w:tcBorders>
                    <w:top w:val="none" w:color="000000" w:sz="4"/>
                    <w:left w:val="single" w:color="000000" w:sz="4"/>
                    <w:bottom w:val="single" w:color="000000" w:sz="4"/>
                    <w:right w:val="single" w:color="000000" w:sz="4"/>
                  </w:tcBorders>
                </w:tcPr>
                <w:p/>
              </w:tc>
              <w:tc>
                <w:tcPr>
                  <w:tcW w:type="dxa" w:w="2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3.发现儿童身体健康存在异常情况，应及时通报并随患者去往医院或诊所进行看护，同时记录每日服务情况，如病情、药物使用情况等。</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4.协助办公室完成日常工作。</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注：本考核表中各项考核内容可根据实际需要调整，在符合的等级下打√。</w:t>
                  </w:r>
                </w:p>
              </w:tc>
            </w:tr>
            <w:tr>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考核单位(公章)</w:t>
                  </w:r>
                </w:p>
              </w:tc>
              <w:tc>
                <w:tcPr>
                  <w:tcW w:type="dxa" w:w="33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考核人员：</w:t>
                  </w:r>
                </w:p>
                <w:p>
                  <w:pPr>
                    <w:pStyle w:val="null3"/>
                    <w:jc w:val="center"/>
                  </w:pPr>
                  <w:r>
                    <w:rPr>
                      <w:sz w:val="32"/>
                    </w:rPr>
                    <w:t>复核：</w:t>
                  </w:r>
                </w:p>
              </w:tc>
              <w:tc>
                <w:tcPr>
                  <w:tcW w:type="dxa" w:w="130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主管：</w:t>
                  </w:r>
                </w:p>
              </w:tc>
            </w:tr>
            <w:tr>
              <w:tc>
                <w:tcPr>
                  <w:tcW w:type="dxa" w:w="427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被考核单位（公章）</w:t>
                  </w:r>
                </w:p>
              </w:tc>
              <w:tc>
                <w:tcPr>
                  <w:tcW w:type="dxa" w:w="130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主管负责人签字：</w:t>
                  </w:r>
                </w:p>
              </w:tc>
            </w:tr>
            <w:tr>
              <w:tc>
                <w:tcPr>
                  <w:tcW w:type="dxa" w:w="5578"/>
                  <w:gridSpan w:val="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32"/>
                    </w:rPr>
                    <w:t>普宁市社会福利中心基础保障服务外包项目</w:t>
                  </w:r>
                  <w:r>
                    <w:br/>
                  </w:r>
                  <w:r>
                    <w:rPr>
                      <w:sz w:val="32"/>
                    </w:rPr>
                    <w:t xml:space="preserve"> ____年__月监督管理考核表</w:t>
                  </w:r>
                </w:p>
              </w:tc>
            </w:tr>
            <w:tr>
              <w:tc>
                <w:tcPr>
                  <w:tcW w:type="dxa" w:w="96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32"/>
                    </w:rPr>
                    <w:t>日期：</w:t>
                  </w:r>
                </w:p>
              </w:tc>
              <w:tc>
                <w:tcPr>
                  <w:tcW w:type="dxa" w:w="29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p>
              </w:tc>
              <w:tc>
                <w:tcPr>
                  <w:tcW w:type="dxa" w:w="31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36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31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96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岗位</w:t>
                  </w:r>
                </w:p>
              </w:tc>
              <w:tc>
                <w:tcPr>
                  <w:tcW w:type="dxa" w:w="299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工作内容</w:t>
                  </w:r>
                </w:p>
              </w:tc>
              <w:tc>
                <w:tcPr>
                  <w:tcW w:type="dxa" w:w="1306"/>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考核等级</w:t>
                  </w:r>
                </w:p>
              </w:tc>
              <w:tc>
                <w:tcPr>
                  <w:tcW w:type="dxa" w:w="3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备注</w:t>
                  </w:r>
                </w:p>
              </w:tc>
            </w:tr>
            <w:tr>
              <w:tc>
                <w:tcPr>
                  <w:tcW w:type="dxa" w:w="962"/>
                  <w:vMerge/>
                  <w:tcBorders>
                    <w:top w:val="single" w:color="000000" w:sz="4"/>
                    <w:left w:val="single" w:color="000000" w:sz="4"/>
                    <w:bottom w:val="single" w:color="000000" w:sz="4"/>
                    <w:right w:val="single" w:color="000000" w:sz="4"/>
                  </w:tcBorders>
                </w:tcPr>
                <w:p/>
              </w:tc>
              <w:tc>
                <w:tcPr>
                  <w:tcW w:type="dxa" w:w="2995"/>
                  <w:vMerge/>
                  <w:tcBorders>
                    <w:top w:val="single" w:color="000000" w:sz="4"/>
                    <w:left w:val="non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优秀</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良好</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合格</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待改进</w:t>
                  </w:r>
                </w:p>
              </w:tc>
              <w:tc>
                <w:tcPr>
                  <w:tcW w:type="dxa" w:w="31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9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司机</w:t>
                  </w:r>
                </w:p>
              </w:tc>
              <w:tc>
                <w:tcPr>
                  <w:tcW w:type="dxa" w:w="2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1.保障院内儿童日常出行，树立服务意识，时间观念强，出车不误时。</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62"/>
                  <w:vMerge/>
                  <w:tcBorders>
                    <w:top w:val="none" w:color="000000" w:sz="4"/>
                    <w:left w:val="single" w:color="000000" w:sz="4"/>
                    <w:bottom w:val="single" w:color="000000" w:sz="4"/>
                    <w:right w:val="single" w:color="000000" w:sz="4"/>
                  </w:tcBorders>
                </w:tcPr>
                <w:p/>
              </w:tc>
              <w:tc>
                <w:tcPr>
                  <w:tcW w:type="dxa" w:w="2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2.及时进行车辆的加油、洗车和车内卫生保洁工作。</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62"/>
                  <w:vMerge/>
                  <w:tcBorders>
                    <w:top w:val="none" w:color="000000" w:sz="4"/>
                    <w:left w:val="single" w:color="000000" w:sz="4"/>
                    <w:bottom w:val="single" w:color="000000" w:sz="4"/>
                    <w:right w:val="single" w:color="000000" w:sz="4"/>
                  </w:tcBorders>
                </w:tcPr>
                <w:p/>
              </w:tc>
              <w:tc>
                <w:tcPr>
                  <w:tcW w:type="dxa" w:w="2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3.对车辆进行日常管理、保养和维护等。</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62"/>
                  <w:vMerge/>
                  <w:tcBorders>
                    <w:top w:val="none" w:color="000000" w:sz="4"/>
                    <w:left w:val="single" w:color="000000" w:sz="4"/>
                    <w:bottom w:val="single" w:color="000000" w:sz="4"/>
                    <w:right w:val="single" w:color="000000" w:sz="4"/>
                  </w:tcBorders>
                </w:tcPr>
                <w:p/>
              </w:tc>
              <w:tc>
                <w:tcPr>
                  <w:tcW w:type="dxa" w:w="2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4.协助福利中心其他部门完成紧急任务。</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5.协助办公室完成日常工作。</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注：本考核表中各项考核内容可根据实际需要调整，在符合的等级下打√。</w:t>
                  </w:r>
                </w:p>
              </w:tc>
            </w:tr>
            <w:tr>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考核单位(公章)</w:t>
                  </w:r>
                </w:p>
              </w:tc>
              <w:tc>
                <w:tcPr>
                  <w:tcW w:type="dxa" w:w="33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考核人员：</w:t>
                  </w:r>
                </w:p>
                <w:p>
                  <w:pPr>
                    <w:pStyle w:val="null3"/>
                    <w:jc w:val="center"/>
                  </w:pPr>
                  <w:r>
                    <w:rPr>
                      <w:sz w:val="32"/>
                    </w:rPr>
                    <w:t>复核：</w:t>
                  </w:r>
                </w:p>
              </w:tc>
              <w:tc>
                <w:tcPr>
                  <w:tcW w:type="dxa" w:w="130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主管：</w:t>
                  </w:r>
                </w:p>
              </w:tc>
            </w:tr>
            <w:tr>
              <w:tc>
                <w:tcPr>
                  <w:tcW w:type="dxa" w:w="427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被考核单位（公章）</w:t>
                  </w:r>
                </w:p>
              </w:tc>
              <w:tc>
                <w:tcPr>
                  <w:tcW w:type="dxa" w:w="130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主管负责人签字：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1.采购代理机构：本项目是指广东邦晟招标代理有限公司，负责整个采购活动的组织，依法负责编制和发布招标文件，对招标文件拥有最终的解释权，不以任何身份出任评标委员会成员。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普宁市民政局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采购机构代理服务收费标准：参照《国家计委关于印发〈招标代理服务费收费标准管理暂行办法〉的通知》（计价格[2002]1980号）的规定执行，本项目类型为服务类。</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广东邦晟招标代理有限公司</w:t>
      </w:r>
      <w:r>
        <w:rPr/>
        <w:t>代收。具体操作要求详见</w:t>
      </w:r>
      <w:r>
        <w:rPr/>
        <w:t>广东邦晟招标代理有限公司</w:t>
      </w:r>
      <w:r>
        <w:rPr/>
        <w:t>有关指引，递交事宜请自行咨询</w:t>
      </w:r>
      <w:r>
        <w:rPr/>
        <w:t>广东邦晟招标代理有限公司</w:t>
      </w:r>
      <w:r>
        <w:rPr/>
        <w:t>；请各投标人在投标文件递交截止时间前按须知前附表规定的金额递交至</w:t>
      </w:r>
      <w:r>
        <w:rPr/>
        <w:t>广东邦晟招标代理有限公司</w:t>
      </w:r>
      <w:r>
        <w:rPr/>
        <w:t>，到账情况以开标时</w:t>
      </w:r>
      <w:r>
        <w:rPr/>
        <w:t>广东邦晟招标代理有限公司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黄工</w:t>
      </w:r>
    </w:p>
    <w:p>
      <w:pPr>
        <w:pStyle w:val="null3"/>
        <w:ind w:firstLine="480"/>
      </w:pPr>
      <w:r>
        <w:rPr/>
        <w:t>电话：</w:t>
      </w:r>
      <w:r>
        <w:rPr/>
        <w:t>0663-2119336</w:t>
      </w:r>
    </w:p>
    <w:p>
      <w:pPr>
        <w:pStyle w:val="null3"/>
        <w:ind w:firstLine="480"/>
      </w:pPr>
      <w:r>
        <w:rPr/>
        <w:t>传真：</w:t>
      </w:r>
      <w:r>
        <w:rPr/>
        <w:t>/</w:t>
      </w:r>
    </w:p>
    <w:p>
      <w:pPr>
        <w:pStyle w:val="null3"/>
        <w:ind w:firstLine="480"/>
      </w:pPr>
      <w:r>
        <w:rPr/>
        <w:t>邮箱：</w:t>
      </w:r>
      <w:r>
        <w:rPr/>
        <w:t>gdbszbdl@163.com</w:t>
      </w:r>
    </w:p>
    <w:p>
      <w:pPr>
        <w:pStyle w:val="null3"/>
        <w:ind w:firstLine="480"/>
      </w:pPr>
      <w:r>
        <w:rPr/>
        <w:t>地址：</w:t>
      </w:r>
      <w:r>
        <w:rPr/>
        <w:t>广东省揭阳市普宁市流沙北街道南园村瑞安里东片4巷3号第4层</w:t>
      </w:r>
    </w:p>
    <w:p>
      <w:pPr>
        <w:pStyle w:val="null3"/>
        <w:ind w:firstLine="480"/>
      </w:pPr>
      <w:r>
        <w:rPr/>
        <w:t>邮编：</w:t>
      </w:r>
      <w:r>
        <w:rPr/>
        <w:t>515300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政府采购监督管理机构名称：普宁市财政局政府采购管理股</w:t>
      </w:r>
    </w:p>
    <w:p>
      <w:pPr>
        <w:pStyle w:val="null3"/>
      </w:pPr>
      <w:r>
        <w:rPr/>
        <w:t>地 址：广东省普宁市流沙西街道南平里11幢</w:t>
      </w:r>
    </w:p>
    <w:p>
      <w:pPr>
        <w:pStyle w:val="null3"/>
      </w:pPr>
      <w:r>
        <w:rPr/>
        <w:t>电 话：0663-2253011</w:t>
      </w:r>
    </w:p>
    <w:p>
      <w:pPr>
        <w:pStyle w:val="null3"/>
      </w:pPr>
      <w:r>
        <w:rPr/>
        <w:t>邮 编：515300</w:t>
      </w:r>
    </w:p>
    <w:p>
      <w:pPr>
        <w:pStyle w:val="null3"/>
      </w:pPr>
      <w:r>
        <w:rPr/>
        <w:t>传 真：0663-2218899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普宁市社会福利中心基础保障服务外包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广东邦晟招标代理有限公司</w:t>
      </w:r>
      <w:r>
        <w:rPr/>
        <w:t>统一对外发布。</w:t>
      </w:r>
    </w:p>
    <w:p>
      <w:pPr>
        <w:pStyle w:val="null3"/>
        <w:ind w:firstLine="480"/>
      </w:pPr>
      <w:r>
        <w:rPr/>
        <w:t>（2）对</w:t>
      </w:r>
      <w:r>
        <w:rPr/>
        <w:t>广东邦晟招标代理有限公司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采购包1（普宁市社会福利中心基础保障服务外包项目）：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采购包1（普宁市社会福利中心基础保障服务外包项目）：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提供投标截止日前6个月内任意1个月依法缴纳税收和社会保障资金的相关材料。如依法免税或不需要缴纳社会保障资金的，提供相应证明材料；或投标时提供《资格承诺函》，可参照公告附件格式</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或2025年度财务状况报告（或报表）复印件或基本开户行出具的资信证明），投标人为新成立的，提供成立至今的月或季度财务报告（或报表）复印件；或投标时提供《资格承诺函》，可参照公告附件格式</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投标时提供《资格承诺函》，可参照公告附件格式</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r>
        <w:rPr/>
        <w:t>采购包1（普宁市社会福利中心基础保障服务外包项目）：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投标报价唯一，不高于采购人需求规定的预算金额或最高限价，或投标报价没有明显低于其他通过符合性审查投标人的报价。</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符合招标文件的签署、盖章要求。</w:t>
            </w:r>
          </w:p>
        </w:tc>
      </w:tr>
      <w:tr>
        <w:tc>
          <w:tcPr>
            <w:tcW w:type="dxa" w:w="890"/>
          </w:tcPr>
          <w:p>
            <w:pPr>
              <w:pStyle w:val="null3"/>
            </w:pPr>
            <w:r>
              <w:rPr/>
              <w:t>3</w:t>
            </w:r>
          </w:p>
        </w:tc>
        <w:tc>
          <w:tcPr>
            <w:tcW w:type="dxa" w:w="3178"/>
          </w:tcPr>
          <w:p>
            <w:pPr>
              <w:pStyle w:val="null3"/>
            </w:pPr>
            <w:r>
              <w:rPr/>
              <w:t>法定代表人证明和授权证明</w:t>
            </w:r>
          </w:p>
        </w:tc>
        <w:tc>
          <w:tcPr>
            <w:tcW w:type="dxa" w:w="4238"/>
          </w:tcPr>
          <w:p>
            <w:pPr>
              <w:pStyle w:val="null3"/>
            </w:pPr>
            <w:r>
              <w:rPr/>
              <w:t>按招标文件要求提供《法定代表人/负责人资格证明书》，若有授权时须同时提供《法定代表人/负责人授权委托书》的。</w:t>
            </w:r>
          </w:p>
        </w:tc>
      </w:tr>
      <w:tr>
        <w:tc>
          <w:tcPr>
            <w:tcW w:type="dxa" w:w="890"/>
          </w:tcPr>
          <w:p>
            <w:pPr>
              <w:pStyle w:val="null3"/>
            </w:pPr>
            <w:r>
              <w:rPr/>
              <w:t>4</w:t>
            </w:r>
          </w:p>
        </w:tc>
        <w:tc>
          <w:tcPr>
            <w:tcW w:type="dxa" w:w="3178"/>
          </w:tcPr>
          <w:p>
            <w:pPr>
              <w:pStyle w:val="null3"/>
            </w:pPr>
            <w:r>
              <w:rPr/>
              <w:t>投标有限期</w:t>
            </w:r>
          </w:p>
        </w:tc>
        <w:tc>
          <w:tcPr>
            <w:tcW w:type="dxa" w:w="4238"/>
          </w:tcPr>
          <w:p>
            <w:pPr>
              <w:pStyle w:val="null3"/>
            </w:pPr>
            <w:r>
              <w:rPr/>
              <w:t>符合招标文件投标有效期要求的。</w:t>
            </w:r>
          </w:p>
        </w:tc>
      </w:tr>
      <w:tr>
        <w:tc>
          <w:tcPr>
            <w:tcW w:type="dxa" w:w="890"/>
          </w:tcPr>
          <w:p>
            <w:pPr>
              <w:pStyle w:val="null3"/>
            </w:pPr>
            <w:r>
              <w:rPr/>
              <w:t>5</w:t>
            </w:r>
          </w:p>
        </w:tc>
        <w:tc>
          <w:tcPr>
            <w:tcW w:type="dxa" w:w="3178"/>
          </w:tcPr>
          <w:p>
            <w:pPr>
              <w:pStyle w:val="null3"/>
            </w:pPr>
            <w:r>
              <w:rPr/>
              <w:t>实质性条款</w:t>
            </w:r>
          </w:p>
        </w:tc>
        <w:tc>
          <w:tcPr>
            <w:tcW w:type="dxa" w:w="4238"/>
          </w:tcPr>
          <w:p>
            <w:pPr>
              <w:pStyle w:val="null3"/>
            </w:pPr>
            <w:r>
              <w:rPr/>
              <w:t>满足招标文件中带★号的条款和指标，且符合招标文件的其他要求，没有重大偏离的。</w:t>
            </w:r>
          </w:p>
        </w:tc>
      </w:tr>
      <w:tr>
        <w:tc>
          <w:tcPr>
            <w:tcW w:type="dxa" w:w="890"/>
          </w:tcPr>
          <w:p>
            <w:pPr>
              <w:pStyle w:val="null3"/>
            </w:pPr>
            <w:r>
              <w:rPr/>
              <w:t>6</w:t>
            </w:r>
          </w:p>
        </w:tc>
        <w:tc>
          <w:tcPr>
            <w:tcW w:type="dxa" w:w="3178"/>
          </w:tcPr>
          <w:p>
            <w:pPr>
              <w:pStyle w:val="null3"/>
            </w:pPr>
            <w:r>
              <w:rPr/>
              <w:t>未发现无效投标的其他情形的</w:t>
            </w:r>
          </w:p>
        </w:tc>
        <w:tc>
          <w:tcPr>
            <w:tcW w:type="dxa" w:w="4238"/>
          </w:tcPr>
          <w:p>
            <w:pPr>
              <w:pStyle w:val="null3"/>
            </w:pPr>
            <w:r>
              <w:rPr/>
              <w:t>（1）评标期间，投标人没有按评标委员会的要求提交经授权代表签字的澄清、说明、补正或改变了投标文件的实质性内容的；（2）经评标委员会认定投标文件提供虚假材料的；（3）投标人以他人的名义投标、串通投标、以行贿手段谋取中标或者以其他弄虚作假方式投标的；（4）投标人对采购人、采购代理机构、评标委员会及其工作人员施加影响，有碍招标公平、公正的；（5）投标文件附有采购人不能接受的条件；（6）出现不符合相关法律、法规要求的情况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采购包1(普宁市社会福利中心基础保障服务外包项目):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项目组织实施服务方案 (15.0分)</w:t>
            </w:r>
          </w:p>
        </w:tc>
        <w:tc>
          <w:tcPr>
            <w:tcW w:type="dxa" w:w="5076"/>
          </w:tcPr>
          <w:p>
            <w:pPr>
              <w:pStyle w:val="null3"/>
              <w:jc w:val="left"/>
            </w:pPr>
            <w:r>
              <w:rPr/>
              <w:t>投标人提供本项目的具体组织实施服务方案，包括配备为完成本项目的管理服务团队，完善的人事制度、员工守则、服务管理制度、为孤残儿童医疗保障提供有利条件等。评标委员会对项目实施服务方案进行比较和评价。评审标准：1.服务方案周到科学合理并具有针对性，优于或满足本项目需求的得15分；2.服务方案基本合理并具有针对性，基本满足本项目需求得11分；3.服务方案一般合理没具有针对性，不完全满足本项目需求，得7分；4.无提供不得分。</w:t>
            </w:r>
          </w:p>
        </w:tc>
      </w:tr>
      <w:tr>
        <w:tc>
          <w:tcPr>
            <w:tcW w:type="dxa" w:w="922"/>
            <w:gridSpan w:val="2"/>
            <w:vMerge/>
          </w:tcPr>
          <w:p/>
        </w:tc>
        <w:tc>
          <w:tcPr>
            <w:tcW w:type="dxa" w:w="2307"/>
          </w:tcPr>
          <w:p>
            <w:pPr>
              <w:pStyle w:val="null3"/>
              <w:jc w:val="left"/>
            </w:pPr>
            <w:r>
              <w:rPr/>
              <w:t>重点难点分析及解决方案 (10.0分)</w:t>
            </w:r>
          </w:p>
        </w:tc>
        <w:tc>
          <w:tcPr>
            <w:tcW w:type="dxa" w:w="5076"/>
          </w:tcPr>
          <w:p>
            <w:pPr>
              <w:pStyle w:val="null3"/>
              <w:jc w:val="left"/>
            </w:pPr>
            <w:r>
              <w:rPr/>
              <w:t>投标人根据对本项目辅助性服务外包的理解，阐述并分析项目的重点难点，提出有针对性的解决方案。评标委员会对分析的合理性和解决方案的针对性进行评审。评审标准：1.投标人项目的重点难点分析合理、解决方案具有针对性得10分；2.投标人项目的重点难点分析较合理、解决方案较有针对性得6分；3.投标人项目的重点难点分析基本合理、解决方案针对性一般得2分；4.无提供重点难点分析及解决方案不得分。</w:t>
            </w:r>
          </w:p>
        </w:tc>
      </w:tr>
      <w:tr>
        <w:tc>
          <w:tcPr>
            <w:tcW w:type="dxa" w:w="922"/>
            <w:gridSpan w:val="2"/>
            <w:vMerge/>
          </w:tcPr>
          <w:p/>
        </w:tc>
        <w:tc>
          <w:tcPr>
            <w:tcW w:type="dxa" w:w="2307"/>
          </w:tcPr>
          <w:p>
            <w:pPr>
              <w:pStyle w:val="null3"/>
              <w:jc w:val="left"/>
            </w:pPr>
            <w:r>
              <w:rPr/>
              <w:t>应急保障措施 (12.0分)</w:t>
            </w:r>
          </w:p>
        </w:tc>
        <w:tc>
          <w:tcPr>
            <w:tcW w:type="dxa" w:w="5076"/>
          </w:tcPr>
          <w:p>
            <w:pPr>
              <w:pStyle w:val="null3"/>
              <w:jc w:val="left"/>
            </w:pPr>
            <w:r>
              <w:rPr/>
              <w:t>投标人提供本项目购买服务人员的日常管理方案及劳动纠纷、儿童发病突发事件等应急处理措施。评标委员会对应急预案的准确性和及时性进行比较和评价。评审标准：1.投标人对本项目购买服务人员的日常管理方案及劳动纠纷、儿童发病突发事件等应急处理措施等精准、及时，得12分；2.投标人对本项目购买服务人员的日常管理方案及劳动纠纷、儿童发病突发事件等应急处理措施等比较准确、及时，得8分；3.投标人对本项目购买服务人员的日常管理方案及劳动纠纷、儿童发病突发事件等应急处理措施等基本准确、及时，得4分；4.无提供不得分。</w:t>
            </w:r>
          </w:p>
        </w:tc>
      </w:tr>
      <w:tr>
        <w:tc>
          <w:tcPr>
            <w:tcW w:type="dxa" w:w="922"/>
            <w:gridSpan w:val="2"/>
            <w:vMerge/>
          </w:tcPr>
          <w:p/>
        </w:tc>
        <w:tc>
          <w:tcPr>
            <w:tcW w:type="dxa" w:w="2307"/>
          </w:tcPr>
          <w:p>
            <w:pPr>
              <w:pStyle w:val="null3"/>
              <w:jc w:val="left"/>
            </w:pPr>
            <w:r>
              <w:rPr/>
              <w:t>投诉及纠纷处理管理服务事项方案 (8.0分)</w:t>
            </w:r>
          </w:p>
        </w:tc>
        <w:tc>
          <w:tcPr>
            <w:tcW w:type="dxa" w:w="5076"/>
          </w:tcPr>
          <w:p>
            <w:pPr>
              <w:pStyle w:val="null3"/>
              <w:jc w:val="left"/>
            </w:pPr>
            <w:r>
              <w:rPr/>
              <w:t>投标人提供本项目投诉及纠纷处理管理服务事项方案，评标委员会对方案进行比较和评价。评审标准：1.目标明确、方法合理可行、措施具体、针对性强，得8分；2.目标比较明确、方法比较合理可行、措施比较具体、针对性较好，得4分；3.目标基本明确、方法基本合理可行、措施一般、针对性一般，得2分；4.无提供不得分。</w:t>
            </w:r>
          </w:p>
        </w:tc>
      </w:tr>
      <w:tr>
        <w:tc>
          <w:tcPr>
            <w:tcW w:type="dxa" w:w="922"/>
            <w:gridSpan w:val="2"/>
            <w:vMerge/>
          </w:tcPr>
          <w:p/>
        </w:tc>
        <w:tc>
          <w:tcPr>
            <w:tcW w:type="dxa" w:w="2307"/>
          </w:tcPr>
          <w:p>
            <w:pPr>
              <w:pStyle w:val="null3"/>
              <w:jc w:val="left"/>
            </w:pPr>
            <w:r>
              <w:rPr/>
              <w:t>培训方案 (10.0分)</w:t>
            </w:r>
          </w:p>
        </w:tc>
        <w:tc>
          <w:tcPr>
            <w:tcW w:type="dxa" w:w="5076"/>
          </w:tcPr>
          <w:p>
            <w:pPr>
              <w:pStyle w:val="null3"/>
              <w:jc w:val="left"/>
            </w:pPr>
            <w:r>
              <w:rPr/>
              <w:t>根据投标人针对拟投入本项目服务人员的培训方案（包括岗前实操培训、安全知识培训、健康知识培训、护理方法和技能培训、儿童心理辅导培训）进行综合评审：（1）培训方案完整、科学、合理，针对性及可操作性强，得10分；（2）培训方案完善、合理，具备针对性及可操作性，得6分；（3）培训方案不完善，不具有针对性及可操作性，得2分；（4）未提供相关内容的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 (5.0分)</w:t>
            </w:r>
          </w:p>
        </w:tc>
        <w:tc>
          <w:tcPr>
            <w:tcW w:type="dxa" w:w="5076"/>
          </w:tcPr>
          <w:p>
            <w:pPr>
              <w:pStyle w:val="null3"/>
              <w:jc w:val="left"/>
            </w:pPr>
            <w:r>
              <w:rPr/>
              <w:t>按招标文件要求编制投标文件，投标文件组成完整性、编目条理性，对招标文件响应程度进行评比。满足且优于招标文件要求的得5分；满足招标文件要求的得3分；部分响应招标文件要求的得1分。</w:t>
            </w:r>
          </w:p>
        </w:tc>
      </w:tr>
      <w:tr>
        <w:tc>
          <w:tcPr>
            <w:tcW w:type="dxa" w:w="922"/>
            <w:gridSpan w:val="2"/>
            <w:vMerge/>
          </w:tcPr>
          <w:p/>
        </w:tc>
        <w:tc>
          <w:tcPr>
            <w:tcW w:type="dxa" w:w="2307"/>
          </w:tcPr>
          <w:p>
            <w:pPr>
              <w:pStyle w:val="null3"/>
              <w:jc w:val="left"/>
            </w:pPr>
            <w:r>
              <w:rPr/>
              <w:t>类似项目业绩 (3.0分)</w:t>
            </w:r>
          </w:p>
        </w:tc>
        <w:tc>
          <w:tcPr>
            <w:tcW w:type="dxa" w:w="5076"/>
          </w:tcPr>
          <w:p>
            <w:pPr>
              <w:pStyle w:val="null3"/>
              <w:jc w:val="left"/>
            </w:pPr>
            <w:r>
              <w:rPr/>
              <w:t>投标人自2022年1月1日至今承接的类似项目业绩，每提供1项得1分，本项最高得3分。注：提供中标（成交）通知书或合同关键页（以合同签订时间为准）的扫描件并加盖公章，无提供不得分。</w:t>
            </w:r>
          </w:p>
        </w:tc>
      </w:tr>
      <w:tr>
        <w:tc>
          <w:tcPr>
            <w:tcW w:type="dxa" w:w="922"/>
            <w:gridSpan w:val="2"/>
            <w:vMerge/>
          </w:tcPr>
          <w:p/>
        </w:tc>
        <w:tc>
          <w:tcPr>
            <w:tcW w:type="dxa" w:w="2307"/>
          </w:tcPr>
          <w:p>
            <w:pPr>
              <w:pStyle w:val="null3"/>
              <w:jc w:val="left"/>
            </w:pPr>
            <w:r>
              <w:rPr/>
              <w:t>服务团队 (18.0分)</w:t>
            </w:r>
          </w:p>
        </w:tc>
        <w:tc>
          <w:tcPr>
            <w:tcW w:type="dxa" w:w="5076"/>
          </w:tcPr>
          <w:p>
            <w:pPr>
              <w:pStyle w:val="null3"/>
              <w:jc w:val="left"/>
            </w:pPr>
            <w:r>
              <w:rPr/>
              <w:t>1、投标人提供服务团队配置不少于27人，同时具备能为残疾儿童提升服务效果的资质或服务团队中有具备特殊技能或经验的人员，能够为项目实施提供一定支持的，得4分。须提供相关佐证材料并加盖公章。不符合以上要求的不得分。 2、拟投入项目工作人员具有执业医师证书和护士执业证书的，每个证书得2分，满分8分（投标人需提供相关人员证明材料及证书复印件、投标截止日前6个月任一个月在投标人单位的参保证明材料并加盖投标人公章，无提供或不按要求提供的不得分）。 3、拟投入项目工作人员中具有孤残儿童护理员、康复医疗技师、保育员、育婴师、营养配餐员等相关资格证书，每个1分，满分6分，每人只计一个证书，不重复计分，无提供则不得分（投标人需提供相关人员证明材料及证书复印件、投标截止日前6个月任一个月在投标人单位的参保证明材料并加盖投标人公章，无提供或不按要求提供的不得分）。</w:t>
            </w:r>
          </w:p>
        </w:tc>
      </w:tr>
      <w:tr>
        <w:tc>
          <w:tcPr>
            <w:tcW w:type="dxa" w:w="922"/>
            <w:gridSpan w:val="2"/>
            <w:vMerge/>
          </w:tcPr>
          <w:p/>
        </w:tc>
        <w:tc>
          <w:tcPr>
            <w:tcW w:type="dxa" w:w="2307"/>
          </w:tcPr>
          <w:p>
            <w:pPr>
              <w:pStyle w:val="null3"/>
              <w:jc w:val="left"/>
            </w:pPr>
            <w:r>
              <w:rPr/>
              <w:t>投入车辆 (4.0分)</w:t>
            </w:r>
          </w:p>
        </w:tc>
        <w:tc>
          <w:tcPr>
            <w:tcW w:type="dxa" w:w="5076"/>
          </w:tcPr>
          <w:p>
            <w:pPr>
              <w:pStyle w:val="null3"/>
              <w:jc w:val="left"/>
            </w:pPr>
            <w:r>
              <w:rPr/>
              <w:t>投标人针对本项目拟投可供使用车辆，每提供1辆得2分，最高得4分。注：自有车辆提供车辆行驶证复印件并加盖公章，租赁车辆提供租赁协议复印件并加盖公章，否则不得分。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广东省政府采购</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48"/>
          <w:b/>
          <w:color w:val="222222"/>
        </w:rPr>
        <w:t>合　同　书</w:t>
      </w:r>
    </w:p>
    <w:p>
      <w:pPr>
        <w:pStyle w:val="null3"/>
        <w:shd w:fill="FFFFFF"/>
        <w:spacing w:before="0" w:after="0"/>
        <w:ind w:left="0" w:right="0"/>
        <w:jc w:val="center"/>
      </w:pPr>
      <w:r>
        <w:br/>
      </w:r>
      <w:r>
        <w:br/>
      </w:r>
      <w:r>
        <w:br/>
      </w: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jc w:val="both"/>
      </w:pPr>
      <w:r>
        <w:br/>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color w:val="222222"/>
        </w:rPr>
        <w:t xml:space="preserve"> </w:t>
      </w:r>
      <w:r>
        <w:rPr>
          <w:rFonts w:ascii="宋体" w:hAnsi="宋体" w:cs="宋体" w:eastAsia="宋体"/>
          <w:sz w:val="27"/>
          <w:color w:val="222222"/>
        </w:rPr>
        <w:t>：</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b/>
          <w:color w:val="222222"/>
        </w:rPr>
        <w:t>乙方：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color w:val="222222"/>
        </w:rPr>
        <w:t xml:space="preserve"> </w:t>
      </w:r>
      <w:r>
        <w:rPr>
          <w:rFonts w:ascii="宋体" w:hAnsi="宋体" w:cs="宋体" w:eastAsia="宋体"/>
          <w:sz w:val="27"/>
          <w:color w:val="222222"/>
        </w:rPr>
        <w:t xml:space="preserve"> </w:t>
      </w:r>
      <w:r>
        <w:rPr>
          <w:rFonts w:ascii="宋体" w:hAnsi="宋体" w:cs="宋体" w:eastAsia="宋体"/>
          <w:sz w:val="27"/>
          <w:color w:val="222222"/>
        </w:rPr>
        <w:t>根据</w:t>
      </w:r>
      <w:r>
        <w:rPr>
          <w:rFonts w:ascii="宋体" w:hAnsi="宋体" w:cs="宋体" w:eastAsia="宋体"/>
          <w:sz w:val="27"/>
          <w:color w:val="222222"/>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项目</w:t>
      </w:r>
      <w:r>
        <w:rPr>
          <w:rFonts w:ascii="宋体" w:hAnsi="宋体" w:cs="宋体" w:eastAsia="宋体"/>
          <w:sz w:val="27"/>
          <w:color w:val="222222"/>
          <w:u w:val="single"/>
        </w:rPr>
        <w:t xml:space="preserve"> </w:t>
      </w:r>
      <w:r>
        <w:rPr>
          <w:rFonts w:ascii="宋体" w:hAnsi="宋体" w:cs="宋体" w:eastAsia="宋体"/>
          <w:sz w:val="27"/>
          <w:color w:val="222222"/>
        </w:rPr>
        <w:t>的采购结果，按照《中华人民共和国政府采购法》，《</w:t>
      </w:r>
      <w:r>
        <w:rPr>
          <w:rFonts w:ascii="宋体" w:hAnsi="宋体" w:cs="宋体" w:eastAsia="宋体"/>
          <w:sz w:val="27"/>
          <w:color w:val="222222"/>
        </w:rPr>
        <w:t>中华人民共和国民法典(合同编)</w:t>
      </w:r>
      <w:r>
        <w:rPr>
          <w:rFonts w:ascii="宋体" w:hAnsi="宋体" w:cs="宋体" w:eastAsia="宋体"/>
          <w:sz w:val="27"/>
          <w:color w:val="222222"/>
        </w:rPr>
        <w:t>》的规定，经双方协商，本着平等互利和诚实信用的原则，一致同意遵守本合同如下。</w:t>
      </w:r>
    </w:p>
    <w:p>
      <w:pPr>
        <w:pStyle w:val="null3"/>
        <w:shd w:fill="FFFFFF"/>
        <w:spacing w:before="0" w:after="0"/>
        <w:ind w:left="0" w:right="0"/>
        <w:jc w:val="both"/>
      </w:pPr>
      <w:r>
        <w:rPr>
          <w:rFonts w:ascii="宋体" w:hAnsi="宋体" w:cs="宋体" w:eastAsia="宋体"/>
          <w:sz w:val="27"/>
          <w:b/>
          <w:color w:val="222222"/>
        </w:rPr>
        <w:t>一、合同金额</w:t>
      </w:r>
    </w:p>
    <w:p>
      <w:pPr>
        <w:pStyle w:val="null3"/>
        <w:shd w:fill="FFFFFF"/>
        <w:spacing w:before="0" w:after="0"/>
        <w:ind w:left="0" w:right="0"/>
        <w:jc w:val="both"/>
      </w:pPr>
      <w:r>
        <w:rPr>
          <w:rFonts w:ascii="宋体" w:hAnsi="宋体" w:cs="宋体" w:eastAsia="宋体"/>
          <w:sz w:val="27"/>
          <w:color w:val="222222"/>
        </w:rPr>
        <w:t>　　合同金额为（大写）：_____________元（￥_________元）人民币。</w:t>
      </w:r>
    </w:p>
    <w:p>
      <w:pPr>
        <w:pStyle w:val="null3"/>
        <w:shd w:fill="FFFFFF"/>
        <w:spacing w:before="0" w:after="0"/>
        <w:ind w:left="0" w:right="0"/>
        <w:jc w:val="both"/>
      </w:pPr>
      <w:r>
        <w:rPr>
          <w:rFonts w:ascii="宋体" w:hAnsi="宋体" w:cs="宋体" w:eastAsia="宋体"/>
          <w:sz w:val="27"/>
          <w:b/>
          <w:color w:val="222222"/>
        </w:rPr>
        <w:t>二、服务范围</w:t>
      </w:r>
    </w:p>
    <w:p>
      <w:pPr>
        <w:pStyle w:val="null3"/>
        <w:shd w:fill="FFFFFF"/>
        <w:spacing w:before="0" w:after="0"/>
        <w:ind w:left="0" w:right="0"/>
        <w:jc w:val="both"/>
      </w:pPr>
      <w:r>
        <w:rPr>
          <w:rFonts w:ascii="宋体" w:hAnsi="宋体" w:cs="宋体" w:eastAsia="宋体"/>
          <w:sz w:val="27"/>
          <w:color w:val="222222"/>
        </w:rPr>
        <w:t>　　甲方聘请乙方提供以下服务：</w:t>
      </w:r>
    </w:p>
    <w:p>
      <w:pPr>
        <w:pStyle w:val="null3"/>
        <w:shd w:fill="FFFFFF"/>
        <w:spacing w:before="0" w:after="0"/>
        <w:ind w:left="0" w:right="0"/>
        <w:jc w:val="both"/>
      </w:pPr>
      <w:r>
        <w:rPr>
          <w:rFonts w:ascii="宋体" w:hAnsi="宋体" w:cs="宋体" w:eastAsia="宋体"/>
          <w:sz w:val="27"/>
          <w:color w:val="222222"/>
        </w:rPr>
        <w:t>　　1．</w:t>
      </w:r>
      <w:r>
        <w:rPr>
          <w:rFonts w:ascii="宋体" w:hAnsi="宋体" w:cs="宋体" w:eastAsia="宋体"/>
          <w:sz w:val="27"/>
          <w:color w:val="222222"/>
          <w:u w:val="single"/>
        </w:rPr>
        <w:t>　　　　　　　　　　　</w:t>
      </w: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color w:val="222222"/>
        </w:rPr>
        <w:t>　　2．</w:t>
      </w:r>
      <w:r>
        <w:rPr>
          <w:rFonts w:ascii="宋体" w:hAnsi="宋体" w:cs="宋体" w:eastAsia="宋体"/>
          <w:sz w:val="27"/>
          <w:color w:val="222222"/>
          <w:u w:val="single"/>
        </w:rPr>
        <w:t>　　　　　　　　　　　</w:t>
      </w:r>
    </w:p>
    <w:p>
      <w:pPr>
        <w:pStyle w:val="null3"/>
        <w:shd w:fill="FFFFFF"/>
        <w:spacing w:before="0" w:after="0"/>
        <w:ind w:left="0" w:right="0"/>
        <w:jc w:val="both"/>
      </w:pP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b/>
          <w:color w:val="222222"/>
        </w:rPr>
        <w:t>三、甲方乙方的权利和义务</w:t>
      </w:r>
    </w:p>
    <w:p>
      <w:pPr>
        <w:pStyle w:val="null3"/>
        <w:shd w:fill="FFFFFF"/>
        <w:spacing w:before="0" w:after="0"/>
        <w:ind w:left="0" w:right="0"/>
        <w:jc w:val="both"/>
      </w:pPr>
      <w:r>
        <w:rPr>
          <w:rFonts w:ascii="宋体" w:hAnsi="宋体" w:cs="宋体" w:eastAsia="宋体"/>
          <w:sz w:val="27"/>
          <w:color w:val="222222"/>
        </w:rPr>
        <w:t>　　1.甲方的权利和义务</w:t>
      </w:r>
    </w:p>
    <w:p>
      <w:pPr>
        <w:pStyle w:val="null3"/>
        <w:shd w:fill="FFFFFF"/>
        <w:spacing w:before="0" w:after="0"/>
        <w:ind w:left="0" w:right="0"/>
        <w:jc w:val="both"/>
      </w:pPr>
      <w:r>
        <w:rPr>
          <w:rFonts w:ascii="宋体" w:hAnsi="宋体" w:cs="宋体" w:eastAsia="宋体"/>
          <w:sz w:val="27"/>
          <w:color w:val="222222"/>
        </w:rPr>
        <w:t>　　2.乙方的权利和义务</w:t>
      </w:r>
    </w:p>
    <w:p>
      <w:pPr>
        <w:pStyle w:val="null3"/>
        <w:shd w:fill="FFFFFF"/>
        <w:spacing w:before="0" w:after="0"/>
        <w:ind w:left="0" w:right="0"/>
        <w:jc w:val="both"/>
      </w:pPr>
      <w:r>
        <w:rPr>
          <w:rFonts w:ascii="宋体" w:hAnsi="宋体" w:cs="宋体" w:eastAsia="宋体"/>
          <w:sz w:val="27"/>
          <w:b/>
          <w:color w:val="222222"/>
        </w:rPr>
        <w:t>四、服务期间（项目完成期限）</w:t>
      </w:r>
    </w:p>
    <w:p>
      <w:pPr>
        <w:pStyle w:val="null3"/>
        <w:shd w:fill="FFFFFF"/>
        <w:spacing w:before="0" w:after="0"/>
        <w:ind w:left="0" w:right="0"/>
        <w:jc w:val="both"/>
      </w:pPr>
      <w:r>
        <w:rPr>
          <w:rFonts w:ascii="宋体" w:hAnsi="宋体" w:cs="宋体" w:eastAsia="宋体"/>
          <w:sz w:val="27"/>
          <w:color w:val="222222"/>
        </w:rPr>
        <w:t>　　1.委托服务期间自______年______月至______年______月止。</w:t>
      </w:r>
    </w:p>
    <w:p>
      <w:pPr>
        <w:pStyle w:val="null3"/>
        <w:shd w:fill="FFFFFF"/>
        <w:spacing w:before="0" w:after="0"/>
        <w:ind w:left="0" w:right="0"/>
        <w:jc w:val="both"/>
      </w:pPr>
      <w:r>
        <w:rPr>
          <w:rFonts w:ascii="宋体" w:hAnsi="宋体" w:cs="宋体" w:eastAsia="宋体"/>
          <w:sz w:val="27"/>
          <w:b/>
          <w:color w:val="222222"/>
        </w:rPr>
        <w:t>五、付款方式</w:t>
      </w:r>
    </w:p>
    <w:p>
      <w:pPr>
        <w:pStyle w:val="null3"/>
        <w:shd w:fill="FFFFFF"/>
        <w:spacing w:before="0" w:after="0"/>
        <w:ind w:left="0" w:right="0"/>
        <w:jc w:val="both"/>
      </w:pPr>
      <w:r>
        <w:rPr>
          <w:rFonts w:ascii="宋体" w:hAnsi="宋体" w:cs="宋体" w:eastAsia="宋体"/>
          <w:sz w:val="27"/>
          <w:color w:val="222222"/>
        </w:rPr>
        <w:t>　　由甲方按下列程序在</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内付款：</w:t>
      </w:r>
    </w:p>
    <w:p>
      <w:pPr>
        <w:pStyle w:val="null3"/>
        <w:shd w:fill="FFFFFF"/>
        <w:spacing w:before="0" w:after="0"/>
        <w:ind w:left="0" w:right="0"/>
        <w:jc w:val="both"/>
      </w:pPr>
      <w:r>
        <w:rPr>
          <w:rFonts w:ascii="宋体" w:hAnsi="宋体" w:cs="宋体" w:eastAsia="宋体"/>
          <w:sz w:val="27"/>
          <w:color w:val="222222"/>
        </w:rPr>
        <w:t>　　1.在合同实施及服务人员到达服务地后__天内，甲方应将第一次付　　款总服务费的__(-%)付给乙方。</w:t>
      </w:r>
    </w:p>
    <w:p>
      <w:pPr>
        <w:pStyle w:val="null3"/>
        <w:shd w:fill="FFFFFF"/>
        <w:spacing w:before="0" w:after="0"/>
        <w:ind w:left="0" w:right="0"/>
        <w:jc w:val="both"/>
      </w:pPr>
      <w:r>
        <w:rPr>
          <w:rFonts w:ascii="宋体" w:hAnsi="宋体" w:cs="宋体" w:eastAsia="宋体"/>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jc w:val="both"/>
      </w:pPr>
      <w:r>
        <w:rPr>
          <w:rFonts w:ascii="宋体" w:hAnsi="宋体" w:cs="宋体" w:eastAsia="宋体"/>
          <w:sz w:val="27"/>
          <w:color w:val="222222"/>
        </w:rPr>
        <w:t>　　3.最后一次付款额应为总服务费的__(-%)，甲方应在乙方递交了服务总结报告和说明并完全履行合同完毕_________日内付给乙方。</w:t>
      </w:r>
    </w:p>
    <w:p>
      <w:pPr>
        <w:pStyle w:val="null3"/>
        <w:shd w:fill="FFFFFF"/>
        <w:spacing w:before="0" w:after="0"/>
        <w:ind w:left="0" w:right="0"/>
        <w:jc w:val="both"/>
      </w:pPr>
      <w:r>
        <w:rPr>
          <w:rFonts w:ascii="宋体" w:hAnsi="宋体" w:cs="宋体" w:eastAsia="宋体"/>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jc w:val="both"/>
      </w:pPr>
      <w:r>
        <w:rPr>
          <w:rFonts w:ascii="宋体" w:hAnsi="宋体" w:cs="宋体" w:eastAsia="宋体"/>
          <w:sz w:val="27"/>
          <w:b/>
          <w:color w:val="222222"/>
        </w:rPr>
        <w:t>六、知识产权归属</w:t>
      </w:r>
    </w:p>
    <w:p>
      <w:pPr>
        <w:pStyle w:val="null3"/>
        <w:shd w:fill="FFFFFF"/>
        <w:spacing w:before="0" w:after="0"/>
        <w:ind w:left="0" w:right="0"/>
        <w:jc w:val="both"/>
      </w:pPr>
      <w:r>
        <w:rPr>
          <w:rFonts w:ascii="宋体" w:hAnsi="宋体" w:cs="宋体" w:eastAsia="宋体"/>
          <w:sz w:val="27"/>
          <w:b/>
          <w:color w:val="222222"/>
        </w:rPr>
        <w:t>七、保密</w:t>
      </w:r>
    </w:p>
    <w:p>
      <w:pPr>
        <w:pStyle w:val="null3"/>
        <w:shd w:fill="FFFFFF"/>
        <w:spacing w:before="0" w:after="0"/>
        <w:ind w:left="0" w:right="0"/>
        <w:jc w:val="both"/>
      </w:pPr>
      <w:r>
        <w:rPr>
          <w:rFonts w:ascii="宋体" w:hAnsi="宋体" w:cs="宋体" w:eastAsia="宋体"/>
          <w:sz w:val="27"/>
          <w:b/>
          <w:color w:val="222222"/>
        </w:rPr>
        <w:t>八、违约责任与赔偿损失</w:t>
      </w:r>
    </w:p>
    <w:p>
      <w:pPr>
        <w:pStyle w:val="null3"/>
        <w:shd w:fill="FFFFFF"/>
        <w:spacing w:before="0" w:after="0"/>
        <w:ind w:left="0" w:right="0"/>
        <w:jc w:val="both"/>
      </w:pPr>
      <w:r>
        <w:rPr>
          <w:rFonts w:ascii="宋体" w:hAnsi="宋体" w:cs="宋体" w:eastAsia="宋体"/>
          <w:sz w:val="27"/>
          <w:color w:val="222222"/>
        </w:rPr>
        <w:t>　　1.乙方提供的服务不符合本合同规定的，甲方有权拒收，并且乙方须向甲方方支付本合同总价5%的违约金。</w:t>
      </w:r>
    </w:p>
    <w:p>
      <w:pPr>
        <w:pStyle w:val="null3"/>
        <w:shd w:fill="FFFFFF"/>
        <w:spacing w:before="0" w:after="0"/>
        <w:ind w:left="0" w:right="0"/>
        <w:jc w:val="both"/>
      </w:pPr>
      <w:r>
        <w:rPr>
          <w:rFonts w:ascii="宋体" w:hAnsi="宋体" w:cs="宋体" w:eastAsia="宋体"/>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jc w:val="both"/>
      </w:pPr>
      <w:r>
        <w:rPr>
          <w:rFonts w:ascii="宋体" w:hAnsi="宋体" w:cs="宋体" w:eastAsia="宋体"/>
          <w:sz w:val="27"/>
          <w:color w:val="222222"/>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jc w:val="both"/>
      </w:pPr>
      <w:r>
        <w:rPr>
          <w:rFonts w:ascii="宋体" w:hAnsi="宋体" w:cs="宋体" w:eastAsia="宋体"/>
          <w:sz w:val="27"/>
          <w:color w:val="222222"/>
        </w:rPr>
        <w:t>　　4.对于因甲方原因导致变更、中止或者终止政府采购合同的，甲方应当依照以下合同约定对供应商受到的损失予以赔偿或者补偿：</w:t>
      </w:r>
    </w:p>
    <w:p>
      <w:pPr>
        <w:pStyle w:val="null3"/>
        <w:shd w:fill="FFFFFF"/>
        <w:spacing w:before="0" w:after="0"/>
        <w:ind w:left="0" w:right="0"/>
        <w:jc w:val="both"/>
      </w:pP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p>
    <w:p>
      <w:pPr>
        <w:pStyle w:val="null3"/>
        <w:shd w:fill="FFFFFF"/>
        <w:spacing w:before="0" w:after="0"/>
        <w:ind w:left="0" w:right="0"/>
        <w:jc w:val="both"/>
      </w:pPr>
      <w:r>
        <w:rPr>
          <w:rFonts w:ascii="宋体" w:hAnsi="宋体" w:cs="宋体" w:eastAsia="宋体"/>
          <w:sz w:val="27"/>
          <w:color w:val="222222"/>
        </w:rPr>
        <w:t>　　5.其它违约责任按《</w:t>
      </w:r>
      <w:r>
        <w:rPr>
          <w:rFonts w:ascii="宋体" w:hAnsi="宋体" w:cs="宋体" w:eastAsia="宋体"/>
          <w:sz w:val="27"/>
          <w:color w:val="222222"/>
        </w:rPr>
        <w:t>中华人民共和国民法典(合同编)</w:t>
      </w:r>
      <w:r>
        <w:rPr>
          <w:rFonts w:ascii="宋体" w:hAnsi="宋体" w:cs="宋体" w:eastAsia="宋体"/>
          <w:sz w:val="27"/>
          <w:color w:val="222222"/>
        </w:rPr>
        <w:t>》处理。</w:t>
      </w:r>
    </w:p>
    <w:p>
      <w:pPr>
        <w:pStyle w:val="null3"/>
        <w:shd w:fill="FFFFFF"/>
        <w:spacing w:before="0" w:after="0"/>
        <w:ind w:left="0" w:right="0"/>
        <w:jc w:val="both"/>
      </w:pPr>
      <w:r>
        <w:rPr>
          <w:rFonts w:ascii="宋体" w:hAnsi="宋体" w:cs="宋体" w:eastAsia="宋体"/>
          <w:sz w:val="27"/>
          <w:b/>
          <w:color w:val="222222"/>
        </w:rPr>
        <w:t>九、争议的解决</w:t>
      </w:r>
    </w:p>
    <w:p>
      <w:pPr>
        <w:pStyle w:val="null3"/>
        <w:shd w:fill="FFFFFF"/>
        <w:spacing w:before="0" w:after="0"/>
        <w:ind w:left="0" w:right="0" w:firstLine="400"/>
        <w:jc w:val="both"/>
      </w:pPr>
      <w:r>
        <w:rPr>
          <w:rFonts w:ascii="宋体" w:hAnsi="宋体" w:cs="宋体" w:eastAsia="宋体"/>
          <w:sz w:val="27"/>
          <w:color w:val="222222"/>
        </w:rPr>
        <w:t>合同执行过程中发生的任何争议，如双方不能通过友好协商解决，按相关法律法规处理。</w:t>
      </w:r>
      <w:r>
        <w:rPr>
          <w:rFonts w:ascii="helvetica" w:hAnsi="helvetica" w:cs="helvetica" w:eastAsia="helvetica"/>
          <w:sz w:val="27"/>
          <w:color w:val="222222"/>
        </w:rPr>
        <w:t xml:space="preserve"> </w:t>
      </w:r>
      <w:r>
        <w:rPr>
          <w:rFonts w:ascii="宋体" w:hAnsi="宋体" w:cs="宋体" w:eastAsia="宋体"/>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十、不可抗力</w:t>
      </w:r>
    </w:p>
    <w:p>
      <w:pPr>
        <w:pStyle w:val="null3"/>
        <w:shd w:fill="FFFFFF"/>
        <w:spacing w:before="0" w:after="0"/>
        <w:ind w:left="0" w:right="0"/>
        <w:jc w:val="both"/>
      </w:pPr>
      <w:r>
        <w:rPr>
          <w:rFonts w:ascii="宋体" w:hAnsi="宋体" w:cs="宋体" w:eastAsia="宋体"/>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jc w:val="both"/>
      </w:pPr>
      <w:r>
        <w:rPr>
          <w:rFonts w:ascii="宋体" w:hAnsi="宋体" w:cs="宋体" w:eastAsia="宋体"/>
          <w:sz w:val="27"/>
          <w:b/>
          <w:color w:val="222222"/>
        </w:rPr>
        <w:t>十一、税费</w:t>
      </w:r>
    </w:p>
    <w:p>
      <w:pPr>
        <w:pStyle w:val="null3"/>
        <w:shd w:fill="FFFFFF"/>
        <w:spacing w:before="0" w:after="0"/>
        <w:ind w:left="0" w:right="0"/>
        <w:jc w:val="both"/>
      </w:pPr>
      <w:r>
        <w:rPr>
          <w:rFonts w:ascii="宋体" w:hAnsi="宋体" w:cs="宋体" w:eastAsia="宋体"/>
          <w:sz w:val="27"/>
          <w:color w:val="222222"/>
        </w:rPr>
        <w:t>　　在中国境内、外发生的与本合同执行有关的一切税费均由乙方负担。</w:t>
      </w:r>
    </w:p>
    <w:p>
      <w:pPr>
        <w:pStyle w:val="null3"/>
        <w:shd w:fill="FFFFFF"/>
        <w:spacing w:before="0" w:after="0"/>
        <w:ind w:left="0" w:right="0"/>
        <w:jc w:val="both"/>
      </w:pPr>
      <w:r>
        <w:rPr>
          <w:rFonts w:ascii="宋体" w:hAnsi="宋体" w:cs="宋体" w:eastAsia="宋体"/>
          <w:sz w:val="27"/>
          <w:b/>
          <w:color w:val="222222"/>
        </w:rPr>
        <w:t>十二、其它</w:t>
      </w:r>
    </w:p>
    <w:p>
      <w:pPr>
        <w:pStyle w:val="null3"/>
        <w:shd w:fill="FFFFFF"/>
        <w:spacing w:before="0" w:after="0"/>
        <w:ind w:left="0" w:right="0"/>
        <w:jc w:val="both"/>
      </w:pPr>
      <w:r>
        <w:rPr>
          <w:rFonts w:ascii="宋体" w:hAnsi="宋体" w:cs="宋体" w:eastAsia="宋体"/>
          <w:sz w:val="27"/>
          <w:color w:val="222222"/>
        </w:rPr>
        <w:t>　　1.本合同所有附件、招标文件、投标文件、中标通知书均为合同的有效组成部分，与本合同具有同等法律效力。</w:t>
      </w:r>
    </w:p>
    <w:p>
      <w:pPr>
        <w:pStyle w:val="null3"/>
        <w:shd w:fill="FFFFFF"/>
        <w:spacing w:before="0" w:after="0"/>
        <w:ind w:left="0" w:right="0"/>
        <w:jc w:val="both"/>
      </w:pPr>
      <w:r>
        <w:rPr>
          <w:rFonts w:ascii="宋体" w:hAnsi="宋体" w:cs="宋体" w:eastAsia="宋体"/>
          <w:sz w:val="27"/>
          <w:color w:val="222222"/>
        </w:rPr>
        <w:t>　　2.在执行本合同的过程中，所有经双方签署确认的文件（包括会议纪要、补充协议、往来信函）即成为本合同的有效组成部分。</w:t>
      </w:r>
    </w:p>
    <w:p>
      <w:pPr>
        <w:pStyle w:val="null3"/>
        <w:shd w:fill="FFFFFF"/>
        <w:spacing w:before="0" w:after="0"/>
        <w:ind w:left="0" w:right="0"/>
        <w:jc w:val="both"/>
      </w:pPr>
      <w:r>
        <w:rPr>
          <w:rFonts w:ascii="宋体" w:hAnsi="宋体" w:cs="宋体" w:eastAsia="宋体"/>
          <w:sz w:val="27"/>
          <w:color w:val="222222"/>
        </w:rPr>
        <w:t>　　3.如一方地址、电话、传真号码有变更，应在变更当日内书面通知对方，否则，应承担相应责任。</w:t>
      </w:r>
    </w:p>
    <w:p>
      <w:pPr>
        <w:pStyle w:val="null3"/>
        <w:shd w:fill="FFFFFF"/>
        <w:spacing w:before="0" w:after="0"/>
        <w:ind w:left="0" w:right="0"/>
        <w:jc w:val="both"/>
      </w:pPr>
      <w:r>
        <w:rPr>
          <w:rFonts w:ascii="宋体" w:hAnsi="宋体" w:cs="宋体" w:eastAsia="宋体"/>
          <w:sz w:val="27"/>
          <w:color w:val="222222"/>
        </w:rPr>
        <w:t>　　4.除甲方事先书面同意外，乙方不得部分或全部转让其应履行的合同项下的义务。</w:t>
      </w:r>
    </w:p>
    <w:p>
      <w:pPr>
        <w:pStyle w:val="null3"/>
        <w:shd w:fill="FFFFFF"/>
        <w:spacing w:before="0" w:after="0"/>
        <w:ind w:left="0" w:right="0"/>
        <w:jc w:val="both"/>
      </w:pPr>
      <w:r>
        <w:rPr>
          <w:rFonts w:ascii="宋体" w:hAnsi="宋体" w:cs="宋体" w:eastAsia="宋体"/>
          <w:sz w:val="27"/>
          <w:b/>
          <w:color w:val="222222"/>
        </w:rPr>
        <w:t>十三、合同生效</w:t>
      </w:r>
    </w:p>
    <w:p>
      <w:pPr>
        <w:pStyle w:val="null3"/>
        <w:shd w:fill="FFFFFF"/>
        <w:spacing w:before="0" w:after="0"/>
        <w:ind w:left="0" w:right="0"/>
        <w:jc w:val="both"/>
      </w:pPr>
      <w:r>
        <w:rPr>
          <w:rFonts w:ascii="宋体" w:hAnsi="宋体" w:cs="宋体" w:eastAsia="宋体"/>
          <w:sz w:val="27"/>
          <w:color w:val="222222"/>
        </w:rPr>
        <w:t>　　1.本合同在甲乙双方法人代表或其授权代表签字盖章后生效。</w:t>
      </w:r>
    </w:p>
    <w:p>
      <w:pPr>
        <w:pStyle w:val="null3"/>
        <w:shd w:fill="FFFFFF"/>
        <w:spacing w:before="0" w:after="0"/>
        <w:ind w:left="0" w:right="0"/>
        <w:jc w:val="both"/>
      </w:pPr>
      <w:r>
        <w:rPr>
          <w:rFonts w:ascii="宋体" w:hAnsi="宋体" w:cs="宋体" w:eastAsia="宋体"/>
          <w:sz w:val="27"/>
          <w:color w:val="222222"/>
        </w:rPr>
        <w:t>　　2.合同一式</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份。</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甲方（盖章）：</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乙方（盖章）：</w:t>
      </w:r>
    </w:p>
    <w:p>
      <w:pPr>
        <w:pStyle w:val="null3"/>
        <w:shd w:fill="FFFFFF"/>
        <w:spacing w:before="0" w:after="0"/>
        <w:ind w:left="0" w:right="0"/>
        <w:jc w:val="both"/>
      </w:pPr>
      <w:r>
        <w:rPr>
          <w:rFonts w:ascii="宋体" w:hAnsi="宋体" w:cs="宋体" w:eastAsia="宋体"/>
          <w:sz w:val="27"/>
          <w:b/>
          <w:color w:val="222222"/>
        </w:rPr>
        <w:t>代表：</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代表：</w:t>
      </w:r>
    </w:p>
    <w:p>
      <w:pPr>
        <w:pStyle w:val="null3"/>
        <w:shd w:fill="FFFFFF"/>
        <w:spacing w:before="0" w:after="0"/>
        <w:ind w:left="0" w:right="0"/>
        <w:jc w:val="both"/>
      </w:pPr>
      <w:r>
        <w:rPr>
          <w:rFonts w:ascii="宋体" w:hAnsi="宋体" w:cs="宋体" w:eastAsia="宋体"/>
          <w:sz w:val="27"/>
          <w:color w:val="222222"/>
        </w:rPr>
        <w:t>签订地点：</w:t>
      </w:r>
    </w:p>
    <w:p>
      <w:pPr>
        <w:pStyle w:val="null3"/>
        <w:shd w:fill="FFFFFF"/>
        <w:spacing w:before="0" w:after="0"/>
        <w:ind w:left="0" w:right="0"/>
        <w:jc w:val="both"/>
      </w:pPr>
      <w:r>
        <w:rPr>
          <w:rFonts w:ascii="宋体" w:hAnsi="宋体" w:cs="宋体" w:eastAsia="宋体"/>
          <w:sz w:val="27"/>
          <w:color w:val="222222"/>
        </w:rPr>
        <w:t>签订日期：　　　年　　月　　日</w:t>
      </w:r>
      <w:r>
        <w:rPr>
          <w:rFonts w:ascii="宋体" w:hAnsi="宋体" w:cs="宋体" w:eastAsia="宋体"/>
          <w:sz w:val="27"/>
          <w:color w:val="222222"/>
        </w:rPr>
        <w:t xml:space="preserve"> </w:t>
      </w:r>
      <w:r>
        <w:rPr>
          <w:rFonts w:ascii="宋体" w:hAnsi="宋体" w:cs="宋体" w:eastAsia="宋体"/>
          <w:sz w:val="27"/>
          <w:color w:val="222222"/>
        </w:rPr>
        <w:t xml:space="preserve"> 签订日期：　　　年　　月　　日</w:t>
      </w:r>
    </w:p>
    <w:p>
      <w:pPr>
        <w:pStyle w:val="null3"/>
        <w:shd w:fill="FFFFFF"/>
        <w:spacing w:before="0" w:after="0"/>
        <w:ind w:left="0" w:right="0"/>
        <w:jc w:val="both"/>
      </w:pPr>
      <w:r>
        <w:rPr>
          <w:rFonts w:ascii="宋体" w:hAnsi="宋体" w:cs="宋体" w:eastAsia="宋体"/>
          <w:sz w:val="27"/>
          <w:color w:val="222222"/>
        </w:rPr>
        <w:t>开户名称：</w:t>
      </w:r>
    </w:p>
    <w:p>
      <w:pPr>
        <w:pStyle w:val="null3"/>
        <w:shd w:fill="FFFFFF"/>
        <w:spacing w:before="0" w:after="0"/>
        <w:ind w:left="0" w:right="0"/>
        <w:jc w:val="both"/>
      </w:pPr>
      <w:r>
        <w:rPr>
          <w:rFonts w:ascii="宋体" w:hAnsi="宋体" w:cs="宋体" w:eastAsia="宋体"/>
          <w:sz w:val="27"/>
          <w:color w:val="222222"/>
        </w:rPr>
        <w:t>银行帐号：</w:t>
      </w:r>
    </w:p>
    <w:p>
      <w:pPr>
        <w:pStyle w:val="null3"/>
        <w:shd w:fill="FFFFFF"/>
        <w:spacing w:before="0" w:after="0"/>
        <w:ind w:left="0" w:right="0"/>
        <w:jc w:val="both"/>
      </w:pPr>
      <w:r>
        <w:rPr>
          <w:rFonts w:ascii="宋体" w:hAnsi="宋体" w:cs="宋体" w:eastAsia="宋体"/>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445281-2026-00005</w:t>
      </w:r>
    </w:p>
    <w:p>
      <w:pPr>
        <w:pStyle w:val="null3"/>
        <w:jc w:val="center"/>
        <w:outlineLvl w:val="3"/>
      </w:pPr>
      <w:r>
        <w:rPr>
          <w:sz w:val="24"/>
          <w:b/>
        </w:rPr>
        <w:t>采购项目编号：</w:t>
      </w:r>
      <w:r>
        <w:rPr>
          <w:sz w:val="24"/>
          <w:b/>
        </w:rPr>
        <w:t>BSZBDL202512001GD.</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广东邦晟招标代理有限公司</w:t>
      </w:r>
    </w:p>
    <w:p>
      <w:pPr>
        <w:pStyle w:val="null3"/>
        <w:ind w:firstLine="480"/>
      </w:pPr>
      <w:r>
        <w:rPr/>
        <w:t xml:space="preserve"> 你方组织的</w:t>
      </w:r>
      <w:r>
        <w:rPr>
          <w:u w:val="single"/>
        </w:rPr>
        <w:t>“</w:t>
      </w:r>
      <w:r>
        <w:rPr>
          <w:u w:val="single"/>
        </w:rPr>
        <w:t>普宁市社会福利中心基础保障服务外包项目</w:t>
      </w:r>
      <w:r>
        <w:rPr>
          <w:u w:val="single"/>
        </w:rPr>
        <w:t>”</w:t>
      </w:r>
      <w:r>
        <w:rPr/>
        <w:t>项目的招标[采购项目编号为：</w:t>
      </w:r>
      <w:r>
        <w:rPr>
          <w:u w:val="single"/>
        </w:rPr>
        <w:t>BSZBDL202512001GD.</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普宁市社会福利中心基础保障服务外包项目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广东邦晟招标代理有限公司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普宁市社会福利中心基础保障服务外包项目</w:t>
      </w:r>
      <w:r>
        <w:rPr/>
        <w:t>”项目采购[采购项目编号为</w:t>
      </w:r>
      <w:r>
        <w:rPr/>
        <w:t>BSZBDL202512001GD.</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普宁市民政局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广东邦晟招标代理有限公司</w:t>
      </w:r>
    </w:p>
    <w:p>
      <w:pPr>
        <w:pStyle w:val="null3"/>
        <w:ind w:firstLine="480"/>
      </w:pPr>
      <w:r>
        <w:rPr/>
        <w:t xml:space="preserve"> 如果我方在贵采购代理机构组织的</w:t>
      </w:r>
      <w:r>
        <w:rPr/>
        <w:t>普宁市社会福利中心基础保障服务外包项目</w:t>
      </w:r>
      <w:r>
        <w:rPr/>
        <w:t>招标中获中标（采购项目编号：</w:t>
      </w:r>
      <w:r>
        <w:rPr/>
        <w:t>BSZBDL202512001GD.</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广东邦晟招标代理有限公司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广东邦晟招标代理有限公司</w:t>
      </w:r>
    </w:p>
    <w:p>
      <w:pPr>
        <w:pStyle w:val="null3"/>
        <w:ind w:firstLine="480"/>
      </w:pPr>
      <w:r>
        <w:rPr/>
        <w:t>我单位已登记并准备参与“</w:t>
      </w:r>
      <w:r>
        <w:rPr/>
        <w:t>普宁市社会福利中心基础保障服务外包项目</w:t>
      </w:r>
      <w:r>
        <w:rPr/>
        <w:t>”项目（采购项目编号：</w:t>
      </w:r>
      <w:r>
        <w:rPr/>
        <w:t>BSZBDL202512001GD.</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