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445281-2026-00651</w:t>
      </w:r>
    </w:p>
    <w:p>
      <w:pPr>
        <w:pStyle w:val="null3"/>
        <w:jc w:val="center"/>
        <w:outlineLvl w:val="3"/>
      </w:pPr>
      <w:r>
        <w:rPr>
          <w:sz w:val="24"/>
          <w:b/>
        </w:rPr>
        <w:t>采购项目编号：</w:t>
      </w:r>
      <w:r>
        <w:rPr>
          <w:sz w:val="24"/>
          <w:b/>
        </w:rPr>
        <w:t>BSZBDL202602002GD</w:t>
      </w:r>
    </w:p>
    <w:p>
      <w:pPr>
        <w:pStyle w:val="null3"/>
        <w:jc w:val="center"/>
        <w:outlineLvl w:val="3"/>
      </w:pPr>
      <w:r>
        <w:rPr>
          <w:sz w:val="24"/>
          <w:b/>
        </w:rPr>
        <w:t>项目名称：</w:t>
      </w:r>
      <w:r>
        <w:rPr>
          <w:sz w:val="24"/>
          <w:b/>
        </w:rPr>
        <w:t>普宁市2026年省级财政森林质量精准提升项目</w:t>
      </w:r>
    </w:p>
    <w:p>
      <w:pPr>
        <w:pStyle w:val="null3"/>
        <w:jc w:val="center"/>
        <w:outlineLvl w:val="3"/>
      </w:pPr>
      <w:r>
        <w:rPr>
          <w:sz w:val="24"/>
          <w:b/>
        </w:rPr>
        <w:t>采购人：</w:t>
      </w:r>
      <w:r>
        <w:rPr>
          <w:sz w:val="24"/>
          <w:b/>
        </w:rPr>
        <w:t>普宁市林业局</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广东邦晟招标代理有限公司</w:t>
      </w:r>
      <w:r>
        <w:rPr/>
        <w:t>受</w:t>
      </w:r>
      <w:r>
        <w:rPr/>
        <w:t>普宁市林业局</w:t>
      </w:r>
      <w:r>
        <w:rPr/>
        <w:t>的委托，采用</w:t>
      </w:r>
      <w:r>
        <w:rPr/>
        <w:t>公开招标</w:t>
      </w:r>
      <w:r>
        <w:rPr/>
        <w:t>方式组织采购</w:t>
      </w:r>
      <w:r>
        <w:rPr/>
        <w:t>普宁市2026年省级财政森林质量精准提升项目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普宁市2026年省级财政森林质量精准提升项目</w:t>
      </w:r>
    </w:p>
    <w:p>
      <w:pPr>
        <w:pStyle w:val="null3"/>
        <w:ind w:firstLine="480"/>
      </w:pPr>
      <w:r>
        <w:rPr/>
        <w:t>采购计划编号：</w:t>
      </w:r>
      <w:r>
        <w:rPr/>
        <w:t>445281-2026-00651</w:t>
      </w:r>
    </w:p>
    <w:p>
      <w:pPr>
        <w:pStyle w:val="null3"/>
        <w:ind w:firstLine="480"/>
      </w:pPr>
      <w:r>
        <w:rPr/>
        <w:t>采购项目编号：</w:t>
      </w:r>
      <w:r>
        <w:rPr/>
        <w:t>BSZBDL202602002GD</w:t>
      </w:r>
    </w:p>
    <w:p>
      <w:pPr>
        <w:pStyle w:val="null3"/>
        <w:ind w:firstLine="480"/>
      </w:pPr>
      <w:r>
        <w:rPr/>
        <w:t>采购方式：</w:t>
      </w:r>
      <w:r>
        <w:rPr/>
        <w:t>公开招标</w:t>
      </w:r>
    </w:p>
    <w:p>
      <w:pPr>
        <w:pStyle w:val="null3"/>
        <w:ind w:firstLine="480"/>
      </w:pPr>
      <w:r>
        <w:rPr/>
        <w:t>预算金额：</w:t>
      </w:r>
      <w:r>
        <w:rPr/>
        <w:t>5,794,953.00</w:t>
      </w:r>
      <w:r>
        <w:rPr/>
        <w:t>元</w:t>
      </w:r>
    </w:p>
    <w:p>
      <w:pPr>
        <w:pStyle w:val="null3"/>
        <w:outlineLvl w:val="3"/>
      </w:pPr>
      <w:r>
        <w:rPr>
          <w:sz w:val="24"/>
          <w:b/>
        </w:rPr>
        <w:t>2.项目内容及需求情况（采购项目技术规格、参数及要求）</w:t>
      </w:r>
    </w:p>
    <w:p>
      <w:pPr>
        <w:pStyle w:val="null3"/>
      </w:pPr>
      <w:r>
        <w:rPr/>
        <w:t>采购包1(普宁市2026年省级财政森林质量精准提升项目):</w:t>
      </w:r>
    </w:p>
    <w:p>
      <w:pPr>
        <w:pStyle w:val="null3"/>
      </w:pPr>
      <w:r>
        <w:rPr/>
        <w:t>采购包预算金额：5,794,953.00元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普宁市2026年省级财政森林质量精准提升项目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合同履行期限：自合同签订之日起240个日历天内完成项目全部建设内容。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采购包1（普宁市2026年省级财政森林质量精准提升项目）：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采购包1（普宁市2026年省级财政森林质量精准提升项目）：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3)投标人须具有有效期内的丙级（含丙级）或以上《造林绿化施工资质证书》（提供证书复印件或相关证明材料）。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普宁市林业局</w:t>
      </w:r>
    </w:p>
    <w:p>
      <w:pPr>
        <w:pStyle w:val="null3"/>
        <w:ind w:firstLine="480"/>
      </w:pPr>
      <w:r>
        <w:rPr/>
        <w:t xml:space="preserve"> 地址：</w:t>
      </w:r>
      <w:r>
        <w:rPr/>
        <w:t>普宁市流沙大道广达经信大楼</w:t>
      </w:r>
    </w:p>
    <w:p>
      <w:pPr>
        <w:pStyle w:val="null3"/>
        <w:ind w:firstLine="480"/>
      </w:pPr>
      <w:r>
        <w:rPr/>
        <w:t xml:space="preserve"> 联系方式：</w:t>
      </w:r>
      <w:r>
        <w:rPr/>
        <w:t>0663-2934995</w:t>
      </w:r>
    </w:p>
    <w:p>
      <w:pPr>
        <w:pStyle w:val="null3"/>
        <w:outlineLvl w:val="3"/>
      </w:pPr>
      <w:r>
        <w:rPr>
          <w:sz w:val="24"/>
          <w:b/>
        </w:rPr>
        <w:t xml:space="preserve"> 2.采购代理机构信息</w:t>
      </w:r>
    </w:p>
    <w:p>
      <w:pPr>
        <w:pStyle w:val="null3"/>
        <w:ind w:firstLine="480"/>
      </w:pPr>
      <w:r>
        <w:rPr/>
        <w:t xml:space="preserve"> 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项目编号：</w:t>
      </w:r>
      <w:r>
        <w:rPr/>
        <w:t>BSZBDL202602002GD</w:t>
      </w:r>
    </w:p>
    <w:p>
      <w:pPr>
        <w:pStyle w:val="null3"/>
      </w:pPr>
      <w:r>
        <w:rPr/>
        <w:t>项目名称：</w:t>
      </w:r>
      <w:r>
        <w:rPr>
          <w:sz w:val="21"/>
        </w:rPr>
        <w:t>普宁市</w:t>
      </w:r>
      <w:r>
        <w:rPr>
          <w:sz w:val="21"/>
        </w:rPr>
        <w:t>2026年省级财政森林质量精准提升项目</w:t>
      </w:r>
    </w:p>
    <w:p>
      <w:pPr>
        <w:pStyle w:val="null3"/>
      </w:pPr>
      <w:r>
        <w:rPr/>
        <w:t>预算金额：</w:t>
      </w:r>
      <w:r>
        <w:rPr/>
        <w:t>5794953.00</w:t>
      </w:r>
      <w:r>
        <w:rPr/>
        <w:t>元</w:t>
      </w:r>
    </w:p>
    <w:p>
      <w:pPr>
        <w:pStyle w:val="null3"/>
      </w:pPr>
      <w:r>
        <w:rPr/>
        <w:t>最高限价（如有）：</w:t>
      </w:r>
      <w:r>
        <w:rPr/>
        <w:t>5794953.00</w:t>
      </w:r>
      <w:r>
        <w:rPr/>
        <w:t>元</w:t>
      </w:r>
    </w:p>
    <w:p>
      <w:pPr>
        <w:pStyle w:val="null3"/>
      </w:pPr>
      <w:r>
        <w:rPr/>
        <w:t>采购需求：（包括但不限于标的的名称、数量、简要技术需求或服务要求等）</w:t>
      </w:r>
    </w:p>
    <w:p>
      <w:pPr>
        <w:pStyle w:val="null3"/>
      </w:pPr>
      <w:r>
        <w:rPr/>
        <w:t>1</w:t>
      </w:r>
      <w:r>
        <w:rPr/>
        <w:t>、标的名称：</w:t>
      </w:r>
      <w:r>
        <w:rPr/>
        <w:t>普宁市2026年省级财政森林质量精准提升项目</w:t>
      </w:r>
    </w:p>
    <w:p>
      <w:pPr>
        <w:pStyle w:val="null3"/>
      </w:pPr>
      <w:r>
        <w:rPr/>
        <w:t>2</w:t>
      </w:r>
      <w:r>
        <w:rPr/>
        <w:t>、标的数量：</w:t>
      </w:r>
      <w:r>
        <w:rPr/>
        <w:t>1</w:t>
      </w:r>
      <w:r>
        <w:rPr/>
        <w:t>项</w:t>
      </w:r>
      <w:r>
        <w:rPr>
          <w:b/>
        </w:rPr>
        <w:t xml:space="preserve"> </w:t>
      </w:r>
    </w:p>
    <w:p>
      <w:pPr>
        <w:pStyle w:val="null3"/>
      </w:pPr>
      <w:r>
        <w:rPr/>
        <w:t>3</w:t>
      </w:r>
      <w:r>
        <w:rPr/>
        <w:t>、简要技术需求或服务要求：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项目内容</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最高限价</w:t>
            </w:r>
          </w:p>
          <w:p>
            <w:pPr>
              <w:pStyle w:val="null3"/>
              <w:jc w:val="center"/>
            </w:pPr>
            <w:r>
              <w:rPr>
                <w:sz w:val="19"/>
              </w:rPr>
              <w:t>（人民币</w:t>
            </w:r>
            <w:r>
              <w:rPr>
                <w:sz w:val="19"/>
              </w:rPr>
              <w:t>/</w:t>
            </w:r>
            <w:r>
              <w:rPr>
                <w:sz w:val="19"/>
              </w:rPr>
              <w:t>元）</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合同履行期限</w:t>
            </w:r>
          </w:p>
        </w:tc>
      </w:tr>
      <w:tr>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普宁市2026年省级财政森林质量精准提升项目</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5794953.00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自合同签订之日起240个日历天内完成项目全部建设内容。</w:t>
            </w:r>
          </w:p>
        </w:tc>
      </w:tr>
    </w:tbl>
    <w:p>
      <w:pPr>
        <w:pStyle w:val="null3"/>
      </w:pPr>
      <w: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t>4、其他：详细内容见采购人需求</w:t>
      </w:r>
    </w:p>
    <w:p>
      <w:pPr>
        <w:pStyle w:val="null3"/>
      </w:pPr>
      <w:r>
        <w:rPr/>
        <w:t>5、本项目不接受联合体投标。</w:t>
      </w:r>
    </w:p>
    <w:p>
      <w:pPr>
        <w:pStyle w:val="null3"/>
      </w:pPr>
      <w:r>
        <w:rPr/>
        <w:t>采购包1（普宁市2026年省级财政森林质量精准提升项目）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自合同签订之日起240个日历天内完成项目全部建设内容。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1期：支付比例25%,采用固定总价包干合同 本项目款项以人民币转帐方式支付，具体为：双方签订合同后，预付合同总价的25％作为项目预付款；</w:t>
            </w:r>
          </w:p>
          <w:p>
            <w:pPr>
              <w:pStyle w:val="null3"/>
            </w:pPr>
            <w:r>
              <w:rPr/>
              <w:t>2期：支付比例60%,施工期间，每 2 个月按实际进度相对应项目造价的 85％并按以下公式：本期应扣预付款=已付预付款×（85%×本期完成造价）÷（80%×合同总价）的约定抵扣预付款后（预付款扣完为止）支付项目进度款。中标方在每 2 个月结束后 7 日内向采购人提交该 2 个月工程量清单预算并报监理单位审核确认后，采购人审核后及时向中标方支付本期应付项目进度款，预付款和进度款累计支付至合同总价的 85％时（预付款务必扣完）暂停支付；</w:t>
            </w:r>
          </w:p>
          <w:p>
            <w:pPr>
              <w:pStyle w:val="null3"/>
            </w:pPr>
            <w:r>
              <w:rPr/>
              <w:t>3期：支付比例15%,项目完成后，经采购人及监理单位验收合格，项目竣工实际完成工程量经监理和采购人审核确认，并出具结算书后，拨付至项目价款结算总额的 100％。（中标方必须提供农民工工资支付账户）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1期：①按广东省有关规定的规范要求进行验收；②符合广东省安全质量标准、环保标准或行业标准；③符合采购文件和响应承诺配置、参数及各项要求。质量达到“合格”或“合格”以上。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建设质量</w:t>
            </w:r>
          </w:p>
        </w:tc>
        <w:tc>
          <w:tcPr>
            <w:tcW w:type="dxa" w:w="2076"/>
          </w:tcPr>
          <w:p>
            <w:pPr>
              <w:pStyle w:val="null3"/>
              <w:jc w:val="left"/>
            </w:pPr>
            <w:r>
              <w:rPr/>
              <w:t>按设计书质量要求方式进行，完成率100%。</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应按采购人提供的详细工程量清单进行报价，且投标报价不得超过项目预算价，否则按无效报价处理。（2）如果没有提供详细分项报价将视为没有实质性响应招标文件。（3）投标人的投标报价不得更改采购人发出的工程量清单数量，否则将认定为无效响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普宁市2026年省级财政森林质量精准提升项目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5,794,953.00</w:t>
            </w:r>
          </w:p>
        </w:tc>
        <w:tc>
          <w:tcPr>
            <w:tcW w:type="dxa" w:w="933"/>
          </w:tcPr>
          <w:p>
            <w:pPr>
              <w:pStyle w:val="null3"/>
              <w:jc w:val="right"/>
            </w:pPr>
            <w:r>
              <w:rPr/>
              <w:t>5,794,953.00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普宁市2026年省级财政森林质量精准提升项目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18"/>
                <w:color w:val="000000"/>
              </w:rPr>
              <w:t>一、</w:t>
            </w:r>
            <w:r>
              <w:rPr>
                <w:sz w:val="18"/>
                <w:color w:val="000000"/>
              </w:rPr>
              <w:t>作业地分布与现状</w:t>
            </w:r>
          </w:p>
          <w:p>
            <w:pPr>
              <w:pStyle w:val="null3"/>
              <w:spacing w:before="150" w:after="150"/>
              <w:jc w:val="left"/>
              <w:outlineLvl w:val="1"/>
            </w:pPr>
            <w:r>
              <w:rPr>
                <w:sz w:val="18"/>
                <w:b/>
                <w:color w:val="000000"/>
              </w:rPr>
              <w:t>（一）作业地分布</w:t>
            </w:r>
          </w:p>
          <w:p>
            <w:pPr>
              <w:pStyle w:val="null3"/>
              <w:ind w:firstLine="560"/>
              <w:jc w:val="both"/>
            </w:pPr>
            <w:r>
              <w:rPr>
                <w:sz w:val="18"/>
                <w:color w:val="000000"/>
              </w:rPr>
              <w:t>根据项目建设的依据和原则，结合当地的实际情况，普宁市2026年省级财政森林质量精准提升项目建设面积24900亩，其中林分优化提升面积8150亩，新造林抚育16750亩。</w:t>
            </w:r>
          </w:p>
          <w:p>
            <w:pPr>
              <w:pStyle w:val="null3"/>
              <w:ind w:firstLine="560"/>
              <w:jc w:val="both"/>
            </w:pPr>
            <w:r>
              <w:rPr>
                <w:sz w:val="18"/>
                <w:color w:val="000000"/>
              </w:rPr>
              <w:t>1.林分优化提升8150亩，主要分布在大南山街道、大坪农场、大坪镇、广太镇、里湖镇、燎原街道、梅林镇、麒麟镇、云落镇9个街镇，共44个作业小班，详见表2及附表3</w:t>
            </w:r>
            <w:r>
              <w:rPr>
                <w:sz w:val="18"/>
                <w:color w:val="000000"/>
              </w:rPr>
              <w:t>（上传至附件的作业设计书）</w:t>
            </w:r>
            <w:r>
              <w:rPr>
                <w:sz w:val="18"/>
                <w:color w:val="000000"/>
              </w:rPr>
              <w:t>。</w:t>
            </w:r>
          </w:p>
          <w:p>
            <w:pPr>
              <w:pStyle w:val="null3"/>
              <w:spacing w:before="150"/>
              <w:jc w:val="center"/>
            </w:pPr>
            <w:r>
              <w:rPr>
                <w:sz w:val="18"/>
                <w:color w:val="000000"/>
              </w:rPr>
              <w:t>表2</w:t>
            </w:r>
            <w:r>
              <w:rPr>
                <w:sz w:val="18"/>
                <w:color w:val="000000"/>
              </w:rPr>
              <w:t xml:space="preserve">  建设项目（林分优化提升）布局表</w:t>
            </w:r>
          </w:p>
          <w:tbl>
            <w:tblPr>
              <w:tblBorders>
                <w:top w:val="none" w:color="000000" w:sz="4"/>
                <w:left w:val="none" w:color="000000" w:sz="4"/>
                <w:bottom w:val="none" w:color="000000" w:sz="4"/>
                <w:right w:val="none" w:color="000000" w:sz="4"/>
                <w:insideH w:val="none"/>
                <w:insideV w:val="none"/>
              </w:tblBorders>
            </w:tblPr>
            <w:tblGrid>
              <w:gridCol w:w="864"/>
              <w:gridCol w:w="682"/>
              <w:gridCol w:w="719"/>
              <w:gridCol w:w="1064"/>
              <w:gridCol w:w="1520"/>
              <w:gridCol w:w="719"/>
            </w:tblGrid>
            <w:tr>
              <w:tc>
                <w:tcPr>
                  <w:tcW w:type="dxa" w:w="8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乡镇名</w:t>
                  </w:r>
                </w:p>
              </w:tc>
              <w:tc>
                <w:tcPr>
                  <w:tcW w:type="dxa" w:w="6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面积（亩）</w:t>
                  </w:r>
                </w:p>
              </w:tc>
              <w:tc>
                <w:tcPr>
                  <w:tcW w:type="dxa" w:w="402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营造林方式(亩）</w:t>
                  </w:r>
                </w:p>
              </w:tc>
            </w:tr>
            <w:tr>
              <w:tc>
                <w:tcPr>
                  <w:tcW w:type="dxa" w:w="864"/>
                  <w:vMerge/>
                  <w:tcBorders>
                    <w:top w:val="single" w:color="000000" w:sz="4"/>
                    <w:left w:val="single" w:color="000000" w:sz="4"/>
                    <w:bottom w:val="single" w:color="000000" w:sz="4"/>
                    <w:right w:val="single" w:color="000000" w:sz="4"/>
                  </w:tcBorders>
                </w:tcPr>
                <w:p/>
              </w:tc>
              <w:tc>
                <w:tcPr>
                  <w:tcW w:type="dxa" w:w="682"/>
                  <w:vMerge/>
                  <w:tcBorders>
                    <w:top w:val="single" w:color="000000" w:sz="4"/>
                    <w:left w:val="non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人工造林</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其他低质低效林优化</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低质低效桉树林优化</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封山育林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合计</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8150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2079</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5350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大南山街道</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1329</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117</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1212</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大坪镇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225</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159</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66</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大坪农场</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云落镇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965</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1749</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广太镇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518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257</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261</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里湖镇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133</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229</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燎原街道</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656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482</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梅林镇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1656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395</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1144</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麒麟镇</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207</w:t>
                  </w:r>
                </w:p>
              </w:tc>
            </w:tr>
          </w:tbl>
          <w:p>
            <w:pPr>
              <w:pStyle w:val="null3"/>
              <w:ind w:firstLine="560"/>
              <w:jc w:val="both"/>
            </w:pPr>
            <w:r>
              <w:rPr>
                <w:sz w:val="18"/>
                <w:color w:val="000000"/>
              </w:rPr>
              <w:t xml:space="preserve"> </w:t>
            </w:r>
            <w:r>
              <w:rPr>
                <w:sz w:val="18"/>
                <w:color w:val="000000"/>
              </w:rPr>
              <w:t>2.新造林抚育16750亩，主要分布在池尾街道、船埔镇、大坝镇、大南山街道、高埔镇、广太镇、洪阳镇、流沙北街道、流沙南街道、流沙西街道、马鞍山农场、梅林镇、梅塘镇、南径镇、南溪镇、麒麟镇、下架山镇、云落镇和占陇镇19个街镇，共152个作业小班，详见表3。</w:t>
            </w:r>
          </w:p>
          <w:p>
            <w:pPr>
              <w:pStyle w:val="null3"/>
              <w:spacing w:before="150"/>
              <w:jc w:val="center"/>
            </w:pPr>
            <w:r>
              <w:rPr>
                <w:sz w:val="18"/>
                <w:color w:val="000000"/>
              </w:rPr>
              <w:t>表3</w:t>
            </w:r>
            <w:r>
              <w:rPr>
                <w:sz w:val="18"/>
                <w:color w:val="000000"/>
              </w:rPr>
              <w:t xml:space="preserve">  建设项目（新造林抚育）布局表</w:t>
            </w:r>
          </w:p>
          <w:tbl>
            <w:tblPr>
              <w:tblBorders>
                <w:top w:val="none" w:color="000000" w:sz="4"/>
                <w:left w:val="none" w:color="000000" w:sz="4"/>
                <w:bottom w:val="none" w:color="000000" w:sz="4"/>
                <w:right w:val="none" w:color="000000" w:sz="4"/>
                <w:insideH w:val="none"/>
                <w:insideV w:val="none"/>
              </w:tblBorders>
            </w:tblPr>
            <w:tblGrid>
              <w:gridCol w:w="1994"/>
              <w:gridCol w:w="1758"/>
              <w:gridCol w:w="1480"/>
            </w:tblGrid>
            <w:tr>
              <w:tc>
                <w:tcPr>
                  <w:tcW w:type="dxa" w:w="19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街镇</w:t>
                  </w:r>
                </w:p>
              </w:tc>
              <w:tc>
                <w:tcPr>
                  <w:tcW w:type="dxa" w:w="17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面积（亩）</w:t>
                  </w:r>
                </w:p>
              </w:tc>
              <w:tc>
                <w:tcPr>
                  <w:tcW w:type="dxa" w:w="14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比例（%）</w:t>
                  </w:r>
                </w:p>
              </w:tc>
            </w:tr>
            <w:tr>
              <w:tc>
                <w:tcPr>
                  <w:tcW w:type="dxa" w:w="1994"/>
                  <w:vMerge/>
                  <w:tcBorders>
                    <w:top w:val="single" w:color="000000" w:sz="4"/>
                    <w:left w:val="single" w:color="000000" w:sz="4"/>
                    <w:bottom w:val="single" w:color="000000" w:sz="4"/>
                    <w:right w:val="single" w:color="000000" w:sz="4"/>
                  </w:tcBorders>
                </w:tcPr>
                <w:p/>
              </w:tc>
              <w:tc>
                <w:tcPr>
                  <w:tcW w:type="dxa" w:w="1758"/>
                  <w:vMerge/>
                  <w:tcBorders>
                    <w:top w:val="single" w:color="000000" w:sz="4"/>
                    <w:left w:val="none" w:color="000000" w:sz="4"/>
                    <w:bottom w:val="single" w:color="000000" w:sz="4"/>
                    <w:right w:val="single" w:color="000000" w:sz="4"/>
                  </w:tcBorders>
                </w:tcPr>
                <w:p/>
              </w:tc>
              <w:tc>
                <w:tcPr>
                  <w:tcW w:type="dxa" w:w="1480"/>
                  <w:vMerge/>
                  <w:tcBorders>
                    <w:top w:val="single" w:color="000000" w:sz="4"/>
                    <w:left w:val="none" w:color="000000" w:sz="4"/>
                    <w:bottom w:val="single" w:color="000000" w:sz="4"/>
                    <w:right w:val="single" w:color="000000" w:sz="4"/>
                  </w:tcBorders>
                </w:tcP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总计</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16750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100.00</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池尾街道</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1835</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10.96</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船埔镇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1322</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7.89</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大坝镇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1327</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7.92</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大南山街道</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551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3.29</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高埔镇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3436</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20.51</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广太镇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1550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9.25</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洪阳镇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487</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2.91</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流沙北街</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178</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1.06</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流沙南街</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125</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0.75</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流沙西街</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654</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3.9</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马鞍山场</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406</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2.42</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梅林镇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304</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1.81</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梅塘镇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43</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0.26</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南径镇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144</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0.86</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南溪镇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949</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5.67</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麒麟镇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122</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0.73</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下架山</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549</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3.28</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云落镇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2418</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14.44</w:t>
                  </w:r>
                </w:p>
              </w:tc>
            </w:tr>
            <w:tr>
              <w:tc>
                <w:tcPr>
                  <w:tcW w:type="dxa" w:w="199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占陇镇</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350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2.09</w:t>
                  </w:r>
                </w:p>
              </w:tc>
            </w:tr>
          </w:tbl>
          <w:p>
            <w:pPr>
              <w:pStyle w:val="null3"/>
              <w:spacing w:before="150" w:after="150"/>
              <w:jc w:val="left"/>
              <w:outlineLvl w:val="1"/>
            </w:pPr>
            <w:r>
              <w:rPr>
                <w:sz w:val="18"/>
                <w:b/>
                <w:color w:val="000000"/>
              </w:rPr>
              <w:t>（二）作业地现状</w:t>
            </w:r>
          </w:p>
          <w:p>
            <w:pPr>
              <w:pStyle w:val="null3"/>
              <w:ind w:firstLine="560"/>
              <w:jc w:val="left"/>
            </w:pPr>
            <w:r>
              <w:rPr>
                <w:sz w:val="18"/>
                <w:color w:val="000000"/>
              </w:rPr>
              <w:t>选择面积相对集中连片，区位优势明显的国道G324两侧以及2025年梅林镇、大坪农场低质低效桉树林优化地块，建设普宁市2026年省级财政森林质量精准提升项目。经现场踏查，林分优化提升项目建设林地现状主要为疏林地，坡度主要在25°以下。项目区内成土母岩以花岗岩和砂页岩为主，土壤类型主要为赤红壤，土壤质地为轻壤土，大部分立地条件适宜林木生长，林地中有少量散生木或林木。疏残林以低质低效的“小老头林”以及普宁市2025年低质低效桉树林优化中需要补植优化的地块为主。封山育林主要以郁闭度0.4 以下的人工阔叶混交林为主，林下植被主要为灌木和草本，灌木种类主要有桃金娘、岗松等，草本种类主要为芒萁和杂草，作业地现状详见附表1（上传至附件的作业设计书）；新造林抚育林地中主要树种为山杜英、木荷、红锥、枫香、闽楠、桢楠等，平均树高1.0至1.5m之间，林下植被主要有桃金娘、岗松、芒萁、小芒等，植被盖度约80%至85%之间，作业地现状详见附表7（上传至附件的作业设计书）。</w:t>
            </w:r>
          </w:p>
          <w:p>
            <w:pPr>
              <w:pStyle w:val="null3"/>
              <w:spacing w:before="150" w:after="150"/>
              <w:jc w:val="left"/>
              <w:outlineLvl w:val="1"/>
            </w:pPr>
            <w:r>
              <w:rPr>
                <w:sz w:val="18"/>
                <w:b/>
                <w:color w:val="000000"/>
              </w:rPr>
              <w:t>（三）树种选择</w:t>
            </w:r>
          </w:p>
          <w:p>
            <w:pPr>
              <w:pStyle w:val="null3"/>
              <w:ind w:firstLine="560"/>
              <w:jc w:val="both"/>
            </w:pPr>
            <w:r>
              <w:rPr>
                <w:sz w:val="18"/>
                <w:color w:val="000000"/>
              </w:rPr>
              <w:t>按照适地适树的原则，优先选择涵养水源能力强、稳定性好、抗逆性强、生态景观效果好的优良阔叶树种。根据造林地的特点及其作用，结合造林地的立地条件以及广东省近年来的造林经验，本次设计主要选用木荷、枫香、红锥、山杜英、闽楠、大头茶6种阔叶树种进行块状混交种植。</w:t>
            </w:r>
          </w:p>
          <w:p>
            <w:pPr>
              <w:pStyle w:val="null3"/>
              <w:spacing w:before="150" w:after="150"/>
              <w:jc w:val="left"/>
              <w:outlineLvl w:val="2"/>
            </w:pPr>
            <w:r>
              <w:rPr>
                <w:sz w:val="18"/>
                <w:b/>
                <w:color w:val="000000"/>
              </w:rPr>
              <w:t>1.红锥(</w:t>
            </w:r>
            <w:r>
              <w:rPr>
                <w:sz w:val="18"/>
                <w:b/>
                <w:i/>
                <w:color w:val="000000"/>
              </w:rPr>
              <w:t>Castanopsis hystrix</w:t>
            </w:r>
            <w:r>
              <w:rPr>
                <w:sz w:val="18"/>
                <w:b/>
                <w:color w:val="000000"/>
              </w:rPr>
              <w:t xml:space="preserve"> Miq.)</w:t>
            </w:r>
          </w:p>
          <w:p>
            <w:pPr>
              <w:pStyle w:val="null3"/>
              <w:ind w:firstLine="560"/>
              <w:jc w:val="both"/>
            </w:pPr>
            <w:r>
              <w:rPr>
                <w:sz w:val="18"/>
                <w:color w:val="000000"/>
              </w:rPr>
              <w:t>红锥又名锥栗、锥丝栗等，壳斗科锥属乔木，高可达25m，喜湿润、温暖、多雨的季风气候；耐荫耐湿，适应性较强，是营造林混交的常伴树种。红锥材质优良，木材坚硬耐腐，是高级家具、造船、车辆、工艺雕刻、建筑装修等优质用材。</w:t>
            </w:r>
          </w:p>
          <w:p>
            <w:pPr>
              <w:pStyle w:val="null3"/>
              <w:ind w:firstLine="560"/>
              <w:jc w:val="both"/>
            </w:pPr>
            <w:r>
              <w:rPr>
                <w:sz w:val="18"/>
                <w:color w:val="000000"/>
              </w:rPr>
              <w:t>2.木荷</w:t>
            </w:r>
            <w:r>
              <w:rPr>
                <w:sz w:val="18"/>
                <w:color w:val="000000"/>
              </w:rPr>
              <w:t>（</w:t>
            </w:r>
            <w:r>
              <w:rPr>
                <w:sz w:val="18"/>
                <w:i/>
                <w:color w:val="000000"/>
              </w:rPr>
              <w:t xml:space="preserve">Schima superba </w:t>
            </w:r>
            <w:r>
              <w:rPr>
                <w:sz w:val="18"/>
                <w:color w:val="000000"/>
              </w:rPr>
              <w:t>Gardn. et Champ.）</w:t>
            </w:r>
          </w:p>
          <w:p>
            <w:pPr>
              <w:pStyle w:val="null3"/>
              <w:ind w:firstLine="560"/>
              <w:jc w:val="both"/>
            </w:pPr>
            <w:r>
              <w:rPr>
                <w:sz w:val="18"/>
                <w:color w:val="000000"/>
              </w:rPr>
              <w:t>属山茶科大乔木，高可达25m，树干通直，材质坚韧，嫩枝通常无毛，花期6—8月。喜光，幼年稍耐庇荫，适应亚热带气候，分布区年降水量1200—2000mm，对土壤适应性较强，酸性土如红壤、红黄壤、黄壤上均可生长，广泛分布于浙江、福建、台湾、江西、湖南、广东、海南、广西、贵州。</w:t>
            </w:r>
          </w:p>
          <w:p>
            <w:pPr>
              <w:pStyle w:val="null3"/>
              <w:spacing w:before="150" w:after="150"/>
              <w:jc w:val="left"/>
              <w:outlineLvl w:val="2"/>
            </w:pPr>
            <w:r>
              <w:rPr>
                <w:sz w:val="18"/>
                <w:b/>
                <w:color w:val="000000"/>
              </w:rPr>
              <w:t>3.枫香（</w:t>
            </w:r>
            <w:r>
              <w:rPr>
                <w:sz w:val="18"/>
                <w:b/>
                <w:i/>
                <w:color w:val="000000"/>
              </w:rPr>
              <w:t xml:space="preserve">Liquidambar formosana </w:t>
            </w:r>
            <w:r>
              <w:rPr>
                <w:sz w:val="18"/>
                <w:b/>
                <w:color w:val="000000"/>
              </w:rPr>
              <w:t>Hance</w:t>
            </w:r>
            <w:r>
              <w:rPr>
                <w:sz w:val="18"/>
                <w:b/>
                <w:color w:val="000000"/>
              </w:rPr>
              <w:t>）</w:t>
            </w:r>
          </w:p>
          <w:p>
            <w:pPr>
              <w:pStyle w:val="null3"/>
              <w:ind w:firstLine="560"/>
              <w:jc w:val="both"/>
            </w:pPr>
            <w:r>
              <w:rPr>
                <w:sz w:val="18"/>
                <w:color w:val="000000"/>
              </w:rPr>
              <w:t>枫香是金缕梅科，枫香属植物。落叶乔木，高达30m，胸径最大可达1m，树皮灰褐色，方块状剥落。分布于中国秦岭及淮河以南各省，北起河南、山东，东至台湾，西至四川、云南及西藏，南至广东；亦见于越南北部、老挝及朝鲜南部。它可以改善生长地的土地质量，保证水土不会过度流失，净化当地的空气质量，保障生态环境的稳定。</w:t>
            </w:r>
          </w:p>
          <w:p>
            <w:pPr>
              <w:pStyle w:val="null3"/>
              <w:spacing w:before="150" w:after="150"/>
              <w:jc w:val="left"/>
              <w:outlineLvl w:val="2"/>
            </w:pPr>
            <w:r>
              <w:rPr>
                <w:sz w:val="18"/>
                <w:b/>
                <w:color w:val="000000"/>
              </w:rPr>
              <w:t>4.山杜英（</w:t>
            </w:r>
            <w:r>
              <w:rPr>
                <w:sz w:val="18"/>
                <w:b/>
                <w:i/>
                <w:color w:val="000000"/>
              </w:rPr>
              <w:t xml:space="preserve">Elaeocarpus sylvestris </w:t>
            </w:r>
            <w:r>
              <w:rPr>
                <w:sz w:val="18"/>
                <w:b/>
                <w:color w:val="000000"/>
              </w:rPr>
              <w:t>(Lour.) Poir.）</w:t>
            </w:r>
          </w:p>
          <w:p>
            <w:pPr>
              <w:pStyle w:val="null3"/>
              <w:ind w:firstLine="560"/>
              <w:jc w:val="both"/>
            </w:pPr>
            <w:r>
              <w:rPr>
                <w:sz w:val="18"/>
                <w:color w:val="000000"/>
              </w:rPr>
              <w:t>山杜英又名杜英、羊屎树，胆八树等，杜英科杜英属小乔木，树高可达10米。山杜英适生于湿润而土层深厚的山谷密林环境。枝叶茂密，树冠圆整，树形优美，是庭园观赏、四旁绿化、工矿区绿化和防护林优良树种，也是营造生物防火林带和其它水土保持、水源涵养的生态公益林的良好树种。同时，山杜英生长快，材质好，适应性强，繁殖容易，病虫害少，可作为一种速生常绿阔叶商品用材树种。</w:t>
            </w:r>
          </w:p>
          <w:p>
            <w:pPr>
              <w:pStyle w:val="null3"/>
              <w:spacing w:before="150" w:after="150"/>
              <w:jc w:val="left"/>
              <w:outlineLvl w:val="2"/>
            </w:pPr>
            <w:r>
              <w:rPr>
                <w:sz w:val="18"/>
                <w:b/>
                <w:color w:val="000000"/>
              </w:rPr>
              <w:t>5.</w:t>
            </w:r>
            <w:r>
              <w:rPr>
                <w:sz w:val="18"/>
                <w:b/>
                <w:color w:val="000000"/>
              </w:rPr>
              <w:t>闽楠（</w:t>
            </w:r>
            <w:r>
              <w:rPr>
                <w:sz w:val="18"/>
                <w:b/>
                <w:i/>
                <w:color w:val="000000"/>
              </w:rPr>
              <w:t xml:space="preserve">Phoebe bournei </w:t>
            </w:r>
            <w:r>
              <w:rPr>
                <w:sz w:val="18"/>
                <w:b/>
                <w:color w:val="000000"/>
              </w:rPr>
              <w:t>(Hemsl.) Yang）</w:t>
            </w:r>
          </w:p>
          <w:p>
            <w:pPr>
              <w:pStyle w:val="null3"/>
              <w:ind w:firstLine="560"/>
              <w:jc w:val="both"/>
            </w:pPr>
            <w:r>
              <w:rPr>
                <w:sz w:val="18"/>
                <w:color w:val="000000"/>
              </w:rPr>
              <w:t>闽楠樟科，楠属常绿大乔木，高可达20米，胸径达2.5米，树干端直，树冠浓密，树皮淡黄色，呈片状剥落。小枝有柔毛或近无毛，冬芽被灰褐色柔毛。叶革质，披针形或倒披针形，圆锥花序生于新枝中下部叶腋，紧缩不开展，被毛。果椭圆形或长圆形。花期4月，果期10～11月。闽楠木材芳香耐久，淡黄色，有香气，材质致密坚韧，不易反翘开裂，加工容易，削面光滑，纹理美观，为上等建筑家具。</w:t>
            </w:r>
          </w:p>
          <w:p>
            <w:pPr>
              <w:pStyle w:val="null3"/>
              <w:spacing w:before="150" w:after="150"/>
              <w:jc w:val="left"/>
              <w:outlineLvl w:val="2"/>
            </w:pPr>
            <w:r>
              <w:rPr>
                <w:sz w:val="18"/>
                <w:b/>
                <w:color w:val="000000"/>
              </w:rPr>
              <w:t>6.</w:t>
            </w:r>
            <w:r>
              <w:rPr>
                <w:sz w:val="18"/>
                <w:b/>
                <w:color w:val="000000"/>
              </w:rPr>
              <w:t>大头茶</w:t>
            </w:r>
            <w:r>
              <w:rPr>
                <w:sz w:val="18"/>
                <w:b/>
                <w:i/>
                <w:color w:val="000000"/>
              </w:rPr>
              <w:t xml:space="preserve">（Polyspora axillaris </w:t>
            </w:r>
            <w:r>
              <w:rPr>
                <w:sz w:val="18"/>
                <w:b/>
                <w:color w:val="000000"/>
              </w:rPr>
              <w:t>(Roxburgh ex Ker Gawler) Sweet）</w:t>
            </w:r>
          </w:p>
          <w:p>
            <w:pPr>
              <w:pStyle w:val="null3"/>
            </w:pPr>
            <w:r>
              <w:rPr>
                <w:sz w:val="18"/>
                <w:color w:val="000000"/>
              </w:rPr>
              <w:t>大头茶，山茶科大头茶属植物，常绿灌木或小乔木。树皮灰白色，单叶互生；叶柄粗壮；叶片厚革质，倒披针形至长圆形，先端圆，有时凹入，基部渐狭，全缘或顶部有浅齿，上面亮绿色，两面均无毛。花大，乳白色，单生或簇生小枝顶端；小苞片与尊片覆瓦状排列，革质，宿存；花瓣5—6，宽倒心形，先端深裂。蒴果长圆形，5棱，种子先端有翅。大头茶是阳性植物，性喜温暖至高温、湿润、向阳之地，生长适宜温度15—30℃，日照70—100%。喜好空气湿度高，耐热也耐寒，近山区生长良好。</w:t>
            </w:r>
          </w:p>
        </w:tc>
      </w:tr>
      <w:tr>
        <w:tc>
          <w:tcPr>
            <w:tcW w:type="dxa" w:w="2076"/>
          </w:tcPr>
          <w:p/>
        </w:tc>
        <w:tc>
          <w:tcPr>
            <w:tcW w:type="dxa" w:w="415"/>
          </w:tcPr>
          <w:p>
            <w:pPr>
              <w:pStyle w:val="null3"/>
            </w:pPr>
            <w:r>
              <w:rPr/>
              <w:t>2</w:t>
            </w:r>
          </w:p>
        </w:tc>
        <w:tc>
          <w:tcPr>
            <w:tcW w:type="dxa" w:w="5814"/>
          </w:tcPr>
          <w:p>
            <w:pPr>
              <w:pStyle w:val="null3"/>
              <w:jc w:val="both"/>
            </w:pPr>
            <w:r>
              <w:rPr>
                <w:sz w:val="18"/>
                <w:color w:val="000000"/>
              </w:rPr>
              <w:t>二</w:t>
            </w:r>
            <w:r>
              <w:rPr>
                <w:sz w:val="18"/>
                <w:color w:val="000000"/>
              </w:rPr>
              <w:t>、</w:t>
            </w:r>
            <w:r>
              <w:rPr>
                <w:sz w:val="18"/>
                <w:color w:val="000000"/>
              </w:rPr>
              <w:t>作业设计类型</w:t>
            </w:r>
          </w:p>
          <w:p>
            <w:pPr>
              <w:pStyle w:val="null3"/>
              <w:spacing w:before="150" w:after="150"/>
              <w:jc w:val="left"/>
              <w:outlineLvl w:val="1"/>
            </w:pPr>
            <w:r>
              <w:rPr>
                <w:sz w:val="18"/>
                <w:b/>
                <w:color w:val="000000"/>
              </w:rPr>
              <w:t>（一）其他低质低效林优化</w:t>
            </w:r>
          </w:p>
          <w:p>
            <w:pPr>
              <w:pStyle w:val="null3"/>
              <w:ind w:firstLine="560"/>
              <w:jc w:val="both"/>
            </w:pPr>
            <w:r>
              <w:rPr>
                <w:sz w:val="18"/>
                <w:color w:val="000000"/>
              </w:rPr>
              <w:t>类型Ⅰ: 对项目区内立地条件较好的疏残林（残次林），以补植套种方式，改善现有林分组成和结构，提高森林质量。</w:t>
            </w:r>
          </w:p>
          <w:p>
            <w:pPr>
              <w:pStyle w:val="null3"/>
              <w:spacing w:before="150" w:after="150"/>
              <w:jc w:val="left"/>
              <w:outlineLvl w:val="1"/>
            </w:pPr>
            <w:r>
              <w:rPr>
                <w:sz w:val="18"/>
                <w:b/>
                <w:color w:val="000000"/>
              </w:rPr>
              <w:t>（二）低质低效桉树林优化</w:t>
            </w:r>
          </w:p>
          <w:p>
            <w:pPr>
              <w:pStyle w:val="null3"/>
              <w:ind w:firstLine="560"/>
              <w:jc w:val="both"/>
            </w:pPr>
            <w:r>
              <w:rPr>
                <w:sz w:val="18"/>
                <w:color w:val="000000"/>
              </w:rPr>
              <w:t>类型Ⅱ：经过多轮采伐导致生长发生衰退、地力退化，且龄组为近熟林及以上的桉树林；或已放弃经营的桉树林；或到采伐期的商品林桉树林，尽量保留原林分中的乡土阔叶树和珍贵树种，采伐后人工更新其他树种引导营造多树种组成的阔叶混交林。</w:t>
            </w:r>
          </w:p>
          <w:p>
            <w:pPr>
              <w:pStyle w:val="null3"/>
              <w:spacing w:before="150" w:after="150"/>
              <w:jc w:val="left"/>
              <w:outlineLvl w:val="1"/>
            </w:pPr>
            <w:r>
              <w:rPr>
                <w:sz w:val="18"/>
                <w:b/>
                <w:color w:val="000000"/>
              </w:rPr>
              <w:t>（三）封山育林</w:t>
            </w:r>
          </w:p>
          <w:p>
            <w:pPr>
              <w:pStyle w:val="null3"/>
              <w:ind w:firstLine="560"/>
              <w:jc w:val="left"/>
            </w:pPr>
            <w:r>
              <w:rPr>
                <w:sz w:val="18"/>
                <w:color w:val="000000"/>
              </w:rPr>
              <w:t>类型Ⅲ：郁闭度 0.4 以下、人工种植的阔叶混交林和针阔混交幼林，或天然阔叶幼树较多、具有天然下种能力或者萌蘖能力、有希望自然成林的阔叶混交林和针阔混交林，以封山育林的方式，通过对这部分林地实施封禁，禁止垦荒、放牧、砍柴等人为的破坏活动,保护植物的自然生长，促使恢复形成森林植被，最终提高森林质量，从而增加森林的蓄积量</w:t>
            </w:r>
            <w:r>
              <w:rPr>
                <w:sz w:val="18"/>
                <w:color w:val="000000"/>
              </w:rPr>
              <w:t>。</w:t>
            </w:r>
          </w:p>
          <w:p>
            <w:pPr>
              <w:pStyle w:val="null3"/>
              <w:spacing w:before="150" w:after="150"/>
              <w:jc w:val="left"/>
              <w:outlineLvl w:val="1"/>
            </w:pPr>
            <w:r>
              <w:rPr>
                <w:sz w:val="18"/>
                <w:b/>
                <w:color w:val="000000"/>
              </w:rPr>
              <w:t>（四）新造林抚育</w:t>
            </w:r>
          </w:p>
          <w:p>
            <w:pPr>
              <w:pStyle w:val="null3"/>
              <w:ind w:firstLine="560"/>
              <w:jc w:val="both"/>
            </w:pPr>
            <w:r>
              <w:rPr>
                <w:sz w:val="18"/>
                <w:color w:val="000000"/>
              </w:rPr>
              <w:t>类型Ⅳ：2024年至2025年的新造林通过采取割灌除草、施肥、补植等措施，促进林分生长发育。对立地条件较好，林木总体生长状况尚好，但目的树种密度不足的林分，清除枯死木和妨碍林木正常生长的灌草、藤蔓、部分非目的树种，开林窗清理出林分生长空间或林中空地，根据立地条件和经营目的补植目的树种。对原设计造林密度为每亩74株，平均每亩保存株数64-68株的每亩补苗6-10株，并按新造林抚育工序开展抚育，确保每亩抚育株数不低于74株；对原设计造林密度为每亩56株，平均每亩保存株数低于50株的，根据现状密度每亩补苗6-15株，并按新造林抚育工序开展抚育，确保每亩抚育株数不低于56株；对原设计造林密度为每亩30株，每亩补苗6株，并按新造林抚育工序开展抚育，确保每亩抚育株数不低于30株。</w:t>
            </w:r>
          </w:p>
          <w:p>
            <w:pPr>
              <w:pStyle w:val="null3"/>
              <w:ind w:firstLine="560"/>
              <w:jc w:val="both"/>
            </w:pPr>
            <w:r>
              <w:rPr>
                <w:sz w:val="18"/>
                <w:color w:val="000000"/>
              </w:rPr>
              <w:t>建设项目设计类型详见表5：</w:t>
            </w:r>
          </w:p>
          <w:p>
            <w:pPr>
              <w:pStyle w:val="null3"/>
              <w:ind w:firstLine="560"/>
              <w:jc w:val="both"/>
            </w:pPr>
            <w:r>
              <w:drawing>
                <wp:inline distT="0" distR="0" distB="0" distL="0">
                  <wp:extent cx="3554730" cy="196532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1965323"/>
                          </a:xfrm>
                          <a:prstGeom prst="rect">
                            <a:avLst/>
                          </a:prstGeom>
                        </pic:spPr>
                      </pic:pic>
                    </a:graphicData>
                  </a:graphic>
                </wp:inline>
              </w:drawing>
            </w:r>
          </w:p>
        </w:tc>
      </w:tr>
      <w:tr>
        <w:tc>
          <w:tcPr>
            <w:tcW w:type="dxa" w:w="2076"/>
          </w:tcPr>
          <w:p/>
        </w:tc>
        <w:tc>
          <w:tcPr>
            <w:tcW w:type="dxa" w:w="415"/>
          </w:tcPr>
          <w:p>
            <w:pPr>
              <w:pStyle w:val="null3"/>
            </w:pPr>
            <w:r>
              <w:rPr/>
              <w:t>3</w:t>
            </w:r>
          </w:p>
        </w:tc>
        <w:tc>
          <w:tcPr>
            <w:tcW w:type="dxa" w:w="5814"/>
          </w:tcPr>
          <w:p>
            <w:pPr>
              <w:pStyle w:val="null3"/>
              <w:jc w:val="both"/>
            </w:pPr>
            <w:r>
              <w:rPr>
                <w:sz w:val="18"/>
                <w:color w:val="000000"/>
              </w:rPr>
              <w:t>三</w:t>
            </w:r>
            <w:r>
              <w:rPr>
                <w:sz w:val="18"/>
                <w:color w:val="000000"/>
              </w:rPr>
              <w:t>、</w:t>
            </w:r>
            <w:r>
              <w:rPr>
                <w:sz w:val="18"/>
                <w:color w:val="000000"/>
              </w:rPr>
              <w:t>营林技术设计</w:t>
            </w:r>
          </w:p>
          <w:p>
            <w:pPr>
              <w:pStyle w:val="null3"/>
              <w:spacing w:before="150" w:after="150"/>
              <w:jc w:val="left"/>
              <w:outlineLvl w:val="1"/>
            </w:pPr>
            <w:r>
              <w:rPr>
                <w:sz w:val="18"/>
                <w:b/>
                <w:color w:val="000000"/>
              </w:rPr>
              <w:t>（一）其他低质低效林优化技术措施</w:t>
            </w:r>
          </w:p>
          <w:p>
            <w:pPr>
              <w:pStyle w:val="null3"/>
              <w:ind w:firstLine="560"/>
              <w:jc w:val="both"/>
            </w:pPr>
            <w:r>
              <w:rPr>
                <w:sz w:val="18"/>
                <w:color w:val="000000"/>
              </w:rPr>
              <w:t>1.林地清理</w:t>
            </w:r>
          </w:p>
          <w:p>
            <w:pPr>
              <w:pStyle w:val="null3"/>
              <w:ind w:firstLine="560"/>
              <w:jc w:val="both"/>
            </w:pPr>
            <w:r>
              <w:rPr>
                <w:sz w:val="18"/>
                <w:color w:val="000000"/>
              </w:rPr>
              <w:t>为了减少水土流失和增强水源涵养能力，水源林造林项目禁止炼山和全垦整地。疏林地清除部分非目的树种，为目的树种营造更好的生长空间。采用带状割杂的方式清理林地，带宽1.5m。清理的杂草平铺至地面，以增加土壤腐殖质，提高土壤肥力。加强对造林地原生散生树木和灌木的保护保留，打穴的位置刚好有乔木和灌木时，应将穴位置前移或后移。在山脚、山顶应保留一定的原生植被保护带。</w:t>
            </w:r>
          </w:p>
          <w:p>
            <w:pPr>
              <w:pStyle w:val="null3"/>
              <w:ind w:firstLine="560"/>
              <w:jc w:val="both"/>
            </w:pPr>
            <w:r>
              <w:rPr>
                <w:sz w:val="18"/>
                <w:color w:val="000000"/>
              </w:rPr>
              <w:t>2.整地与基肥</w:t>
            </w:r>
          </w:p>
          <w:p>
            <w:pPr>
              <w:pStyle w:val="null3"/>
              <w:ind w:firstLine="560"/>
              <w:jc w:val="both"/>
            </w:pPr>
            <w:r>
              <w:rPr>
                <w:sz w:val="18"/>
                <w:color w:val="000000"/>
              </w:rPr>
              <w:t>整地采用穴状整地。植穴规格50cm×50cm×40cm。植穴整地应采用明穴方式，并且宜于种植前一个月完成，让穴土有一段风化、熟化时间，有利于清除土壤中的病虫害和提高土壤肥力。</w:t>
            </w:r>
          </w:p>
          <w:p>
            <w:pPr>
              <w:pStyle w:val="null3"/>
              <w:ind w:firstLine="560"/>
              <w:jc w:val="both"/>
            </w:pPr>
            <w:r>
              <w:rPr>
                <w:sz w:val="18"/>
                <w:color w:val="000000"/>
              </w:rPr>
              <w:t>植穴原则上按照水平布设，上、下两行植穴呈“品”字形分布，部分地段可根据实际情况（如避开原有树木、石头等）局部位移，采取不规则式随机布设，不强调严格的横直成行，但要求保证单位面积密度和适当的株行距。</w:t>
            </w:r>
          </w:p>
          <w:p>
            <w:pPr>
              <w:pStyle w:val="null3"/>
              <w:ind w:firstLine="560"/>
              <w:jc w:val="both"/>
            </w:pPr>
            <w:r>
              <w:rPr>
                <w:sz w:val="18"/>
                <w:color w:val="000000"/>
              </w:rPr>
              <w:t>穴土经过风化后，在春季造林前一个月即要回穴土，回土要打碎及清除石块、树根，先回表土后回心土，当回土至50%左右时，施放基肥，并与穴土充分混匀后继续回土至平穴备栽。禁止边回土施基肥边栽植，以防基肥发酵时发热灼伤新根导致苗木死亡。施放基肥标准：每穴0.5kg。</w:t>
            </w:r>
          </w:p>
          <w:p>
            <w:pPr>
              <w:pStyle w:val="null3"/>
              <w:ind w:firstLine="560"/>
              <w:jc w:val="both"/>
            </w:pPr>
            <w:r>
              <w:rPr>
                <w:sz w:val="18"/>
                <w:color w:val="000000"/>
              </w:rPr>
              <w:t>3.造林密度</w:t>
            </w:r>
          </w:p>
          <w:p>
            <w:pPr>
              <w:pStyle w:val="null3"/>
              <w:ind w:firstLine="560"/>
              <w:jc w:val="both"/>
            </w:pPr>
            <w:r>
              <w:rPr>
                <w:sz w:val="18"/>
                <w:color w:val="000000"/>
              </w:rPr>
              <w:t>根据培育目标、立地条件、树种特性确定造林密度，按行株距3.0m×4.0m种植，即每亩种植56株。有特殊情况的造林地，按照实际情况确定造林密度，要求造林地内的林中空地按林地内乔木稀疏、密度低的地块见疏加密，保证造林小班株数达到造林密度要求。</w:t>
            </w:r>
          </w:p>
          <w:p>
            <w:pPr>
              <w:pStyle w:val="null3"/>
              <w:ind w:firstLine="560"/>
              <w:jc w:val="both"/>
            </w:pPr>
            <w:r>
              <w:rPr>
                <w:sz w:val="18"/>
                <w:color w:val="000000"/>
              </w:rPr>
              <w:t>4.苗木要求</w:t>
            </w:r>
          </w:p>
          <w:p>
            <w:pPr>
              <w:pStyle w:val="null3"/>
              <w:ind w:firstLine="560"/>
              <w:jc w:val="both"/>
            </w:pPr>
            <w:r>
              <w:rPr>
                <w:sz w:val="18"/>
                <w:color w:val="000000"/>
              </w:rPr>
              <w:t>按造林类型采用不同规格的苗木。采用苗木上袋时间不少于1.5年且主根不穿袋的优质容器苗，苗木质量要求达到地径0.8cm、苗高80cm以上（珍贵树种红锥、闽楠采用苗木地径0.6cm，苗高60cm以上），种苗质量合格率达95%以上。提倡优先使用无纺布容器苗、轻基质容器苗。苗木优先使用良种，“二证一签一说明”，禁止使用带病虫害的不合格苗上山造林。</w:t>
            </w:r>
          </w:p>
          <w:p>
            <w:pPr>
              <w:pStyle w:val="null3"/>
              <w:ind w:firstLine="560"/>
              <w:jc w:val="both"/>
            </w:pPr>
            <w:r>
              <w:rPr>
                <w:sz w:val="18"/>
                <w:color w:val="000000"/>
              </w:rPr>
              <w:t>5.树种选择和配置</w:t>
            </w:r>
          </w:p>
          <w:p>
            <w:pPr>
              <w:pStyle w:val="null3"/>
              <w:ind w:firstLine="560"/>
              <w:jc w:val="both"/>
            </w:pPr>
            <w:r>
              <w:rPr>
                <w:sz w:val="18"/>
                <w:color w:val="000000"/>
              </w:rPr>
              <w:t>造林采用混交的方式，各作业小班按类型进行树种配比造林。目的树种配比红锥3：闽楠1：木荷3：枫香2：山杜英1。</w:t>
            </w:r>
          </w:p>
          <w:p>
            <w:pPr>
              <w:pStyle w:val="null3"/>
              <w:ind w:firstLine="560"/>
              <w:jc w:val="both"/>
            </w:pPr>
            <w:r>
              <w:rPr>
                <w:sz w:val="18"/>
                <w:color w:val="000000"/>
              </w:rPr>
              <w:t>6.栽植与混交方式</w:t>
            </w:r>
          </w:p>
          <w:p>
            <w:pPr>
              <w:pStyle w:val="null3"/>
              <w:ind w:firstLine="560"/>
              <w:jc w:val="both"/>
            </w:pPr>
            <w:r>
              <w:rPr>
                <w:sz w:val="18"/>
                <w:color w:val="000000"/>
              </w:rPr>
              <w:t>栽植应在早春雨透后的阴雨天进行，栽植时先在种植沟（或植穴）中央挖一个比苗木泥头稍大稍深的栽植孔，去掉苗木的包扎材料或营养袋后，带土轻放于栽植孔中，扶正苗木适当深栽，然后在苗木的四周回填细土，回满时用手把回填土压实，使苗木与原土紧密接触。继续回土至穴面，压实后再回松土呈馒头状，以减少水分蒸发。施工期间，技术人员应到现场进行技术指导，加强质量检查，确保栽植质量，混交林采用块状混交方式进行栽植。</w:t>
            </w:r>
          </w:p>
          <w:p>
            <w:pPr>
              <w:pStyle w:val="null3"/>
              <w:ind w:firstLine="560"/>
              <w:jc w:val="both"/>
            </w:pPr>
            <w:r>
              <w:rPr>
                <w:sz w:val="18"/>
                <w:color w:val="000000"/>
              </w:rPr>
              <w:t>7.抚育与追肥</w:t>
            </w:r>
          </w:p>
          <w:p>
            <w:pPr>
              <w:pStyle w:val="null3"/>
              <w:ind w:firstLine="560"/>
              <w:jc w:val="both"/>
            </w:pPr>
            <w:r>
              <w:rPr>
                <w:sz w:val="18"/>
                <w:color w:val="000000"/>
              </w:rPr>
              <w:t>抚育是促进苗木生长，提高造林成活率和林木保存率的重要措施。造林结束2—3个月后，当年秋季抚育一次（第二、三年抚育另行安排）。抚育工作内容主要是割灌除草、松土、培土、追肥、补植，，各作业类型每次每穴追施复合肥0.3 kg。具体方法是在除草、松土扩穴、培土等工序完成后，沿树冠垂直投影线方向两侧各开挖深5—10cm的浅沟，将肥料均匀地施放于沟内，然后用土覆盖，以防肥料流失，提高肥料的使用效率。补植在初次抚育时进行，应全面检查植株的成活情况，发现死株及时进行补苗。</w:t>
            </w:r>
          </w:p>
          <w:p>
            <w:pPr>
              <w:pStyle w:val="null3"/>
              <w:ind w:firstLine="560"/>
              <w:jc w:val="both"/>
            </w:pPr>
            <w:r>
              <w:rPr>
                <w:sz w:val="18"/>
                <w:color w:val="000000"/>
              </w:rPr>
              <w:t>8.管护</w:t>
            </w:r>
          </w:p>
          <w:p>
            <w:pPr>
              <w:pStyle w:val="null3"/>
              <w:ind w:firstLine="560"/>
              <w:jc w:val="both"/>
            </w:pPr>
            <w:r>
              <w:rPr>
                <w:sz w:val="18"/>
                <w:color w:val="000000"/>
              </w:rPr>
              <w:t>（1）建立森林保护责任制，把森林保护落实到人。根据森林质量精准提升实施规模和地域分布情况，以行政村为单位指定专职护林员护林，防止乱砍滥伐发生，以保护森林质量精准提升建设成果。</w:t>
            </w:r>
          </w:p>
          <w:p>
            <w:pPr>
              <w:pStyle w:val="null3"/>
              <w:ind w:firstLine="560"/>
              <w:jc w:val="both"/>
            </w:pPr>
            <w:r>
              <w:rPr>
                <w:sz w:val="18"/>
                <w:color w:val="000000"/>
              </w:rPr>
              <w:t>（2）在人为活动较频繁的地段或主要路口、进出林地的村庄旁，要求设置森林质量精准提升项目宣传牌7块，材质为铁材质，宣传牌尺寸为2米×1米。宣传牌内容以宣传教育为主，提示森林防火信息，病虫害防治、预防山火和人畜破坏等。</w:t>
            </w:r>
          </w:p>
          <w:p>
            <w:pPr>
              <w:pStyle w:val="null3"/>
              <w:ind w:firstLine="560"/>
              <w:jc w:val="both"/>
            </w:pPr>
            <w:r>
              <w:rPr>
                <w:sz w:val="18"/>
                <w:color w:val="000000"/>
              </w:rPr>
              <w:t>（3）要定期检查火灾隐患，做好实施范围内森林病虫害的预测预报，一旦发生山火或森林生病虫害，应及时向当地林业主管部门报告，及时进行扑救或防治，确保项目建设成效。</w:t>
            </w:r>
          </w:p>
          <w:p>
            <w:pPr>
              <w:pStyle w:val="null3"/>
              <w:spacing w:before="150" w:after="150"/>
              <w:jc w:val="left"/>
              <w:outlineLvl w:val="1"/>
            </w:pPr>
            <w:r>
              <w:rPr>
                <w:sz w:val="18"/>
                <w:b/>
                <w:color w:val="000000"/>
              </w:rPr>
              <w:t>（二）低质低效桉树林优化技术措施</w:t>
            </w:r>
          </w:p>
          <w:p>
            <w:pPr>
              <w:pStyle w:val="null3"/>
              <w:ind w:firstLine="560"/>
              <w:jc w:val="both"/>
            </w:pPr>
            <w:r>
              <w:rPr>
                <w:sz w:val="18"/>
                <w:color w:val="000000"/>
              </w:rPr>
              <w:t>该类型主要为经过多轮采伐导致生长发生衰退、地力退化，且龄组为近熟林及以上的桉树林；或已放弃经营的桉树林；或到采伐期的商品林桉树林，尽量保留原林分中的乡土阔叶树和珍贵树种，采伐后人工更新其他树种引导营造多树种组成的阔叶混交林。</w:t>
            </w:r>
          </w:p>
          <w:p>
            <w:pPr>
              <w:pStyle w:val="null3"/>
              <w:ind w:firstLine="560"/>
              <w:jc w:val="both"/>
            </w:pPr>
            <w:r>
              <w:rPr>
                <w:sz w:val="18"/>
                <w:color w:val="000000"/>
              </w:rPr>
              <w:t>1.桉树采伐、除萌措施</w:t>
            </w:r>
          </w:p>
          <w:p>
            <w:pPr>
              <w:pStyle w:val="null3"/>
              <w:ind w:firstLine="560"/>
              <w:jc w:val="both"/>
            </w:pPr>
            <w:r>
              <w:rPr>
                <w:sz w:val="18"/>
                <w:color w:val="000000"/>
              </w:rPr>
              <w:t>要求采用油锯采伐方式，对施工作业范围的所有桉树进行采伐，并保证伐桩高度不超过5厘米，并严格控制树倒方向，注意保护好阔叶树、以及有希望成林成材的其它阔叶树幼苗、幼树，后期应结合抚育检查桉树伐桩，发现有萌芽的及时进行清理，确保在造林一年内彻底防止桉树萌芽。（此项工作由林农自行清理）</w:t>
            </w:r>
          </w:p>
          <w:p>
            <w:pPr>
              <w:pStyle w:val="null3"/>
              <w:ind w:firstLine="560"/>
              <w:jc w:val="both"/>
            </w:pPr>
            <w:r>
              <w:rPr>
                <w:sz w:val="18"/>
                <w:color w:val="000000"/>
              </w:rPr>
              <w:t>2.林地清理</w:t>
            </w:r>
          </w:p>
          <w:p>
            <w:pPr>
              <w:pStyle w:val="null3"/>
              <w:ind w:firstLine="560"/>
              <w:jc w:val="both"/>
            </w:pPr>
            <w:r>
              <w:rPr>
                <w:sz w:val="18"/>
                <w:color w:val="000000"/>
              </w:rPr>
              <w:t>采用带状割杂的方式清理林地，带宽1.5m。清理的杂草平铺至地面，以增加土壤腐殖质，提高土壤肥力。加强对造林地原生散生树木和灌木的保护保留，打穴的位置刚好有乔木和灌木时，应将穴位置前移或后移。在山脚、山顶应保留一定的原生植被保护带。</w:t>
            </w:r>
          </w:p>
          <w:p>
            <w:pPr>
              <w:pStyle w:val="null3"/>
              <w:ind w:firstLine="560"/>
              <w:jc w:val="both"/>
            </w:pPr>
            <w:r>
              <w:rPr>
                <w:sz w:val="18"/>
                <w:color w:val="000000"/>
              </w:rPr>
              <w:t>3.整地与基肥</w:t>
            </w:r>
          </w:p>
          <w:p>
            <w:pPr>
              <w:pStyle w:val="null3"/>
              <w:ind w:firstLine="560"/>
              <w:jc w:val="both"/>
            </w:pPr>
            <w:r>
              <w:rPr>
                <w:sz w:val="18"/>
                <w:color w:val="000000"/>
              </w:rPr>
              <w:t>整地采用穴状整地。植穴规格50cm×50cm×40cm。植穴整地应采用明穴方式，并且宜于种植前一个月完成，让穴土有一段风化、熟化时间，有利于清除土壤中的病虫害和提高土壤肥力。</w:t>
            </w:r>
          </w:p>
          <w:p>
            <w:pPr>
              <w:pStyle w:val="null3"/>
              <w:ind w:firstLine="560"/>
              <w:jc w:val="both"/>
            </w:pPr>
            <w:r>
              <w:rPr>
                <w:sz w:val="18"/>
                <w:color w:val="000000"/>
              </w:rPr>
              <w:t>植穴原则上按照水平布设，上、下两行植穴呈“品”字形分布，部分地段可根据实际情况（如避开原有树木、石头等）局部位移，采取不规则式随机布设，不强调严格的横直成行，但要求保证单位面积密度和适当的株行距。</w:t>
            </w:r>
          </w:p>
          <w:p>
            <w:pPr>
              <w:pStyle w:val="null3"/>
              <w:ind w:firstLine="560"/>
              <w:jc w:val="both"/>
            </w:pPr>
            <w:r>
              <w:rPr>
                <w:sz w:val="18"/>
                <w:color w:val="000000"/>
              </w:rPr>
              <w:t>穴土经过风化后，在春季造林前一个月即要回穴土，回土要打碎及清除石块、树根，先回表土后回心土，当回土至50%左右时，施放基肥，并与穴土充分混匀后继续回土至平穴备栽。禁止边回土施基肥边栽植，以防基肥发酵时发热灼伤新根导致苗木死亡。施放基肥标准：每穴0.5kg。</w:t>
            </w:r>
          </w:p>
          <w:p>
            <w:pPr>
              <w:pStyle w:val="null3"/>
              <w:ind w:firstLine="560"/>
              <w:jc w:val="both"/>
            </w:pPr>
            <w:r>
              <w:rPr>
                <w:sz w:val="18"/>
                <w:color w:val="000000"/>
              </w:rPr>
              <w:t>4.造林密度</w:t>
            </w:r>
          </w:p>
          <w:p>
            <w:pPr>
              <w:pStyle w:val="null3"/>
              <w:ind w:firstLine="560"/>
              <w:jc w:val="both"/>
            </w:pPr>
            <w:r>
              <w:rPr>
                <w:sz w:val="18"/>
                <w:color w:val="000000"/>
              </w:rPr>
              <w:t>根据培育目标、立地条件、树种特性确定造林密度，本次造林项目中，按补植要求，74株/亩，即按行株距3.0m×3.0m种植。有特殊情况的造林地，按照实际情况确定造林密度，要求造林地内的林中空地按林地内乔木稀疏、密度低的地块见疏加密，保证造林小班株数达到造林密度要求。</w:t>
            </w:r>
          </w:p>
          <w:p>
            <w:pPr>
              <w:pStyle w:val="null3"/>
              <w:ind w:firstLine="560"/>
              <w:jc w:val="both"/>
            </w:pPr>
            <w:r>
              <w:rPr>
                <w:sz w:val="18"/>
                <w:color w:val="000000"/>
              </w:rPr>
              <w:t>5.苗木要求</w:t>
            </w:r>
          </w:p>
          <w:p>
            <w:pPr>
              <w:pStyle w:val="null3"/>
              <w:ind w:firstLine="560"/>
              <w:jc w:val="both"/>
            </w:pPr>
            <w:r>
              <w:rPr>
                <w:sz w:val="18"/>
                <w:color w:val="000000"/>
              </w:rPr>
              <w:t>按造林类型采用不同规格的苗木。采用苗木上袋时间不少于1.5年且主根不穿袋的优质容器苗，苗木质量要求达到地径0.8cm、苗高80cm以上（珍贵树种红锥、闽楠采用苗木地径0.6cm，苗高60cm以上），种苗质量合格率达95%以上。提倡优先使用无纺布容器苗、轻基质容器苗。苗木优先使用良种，“二证一签一说明”，禁止使用带病虫害的不合格苗上山造林。</w:t>
            </w:r>
          </w:p>
          <w:p>
            <w:pPr>
              <w:pStyle w:val="null3"/>
              <w:ind w:firstLine="560"/>
              <w:jc w:val="both"/>
            </w:pPr>
            <w:r>
              <w:rPr>
                <w:sz w:val="18"/>
                <w:color w:val="000000"/>
              </w:rPr>
              <w:t>6.树种选择和配置</w:t>
            </w:r>
          </w:p>
          <w:p>
            <w:pPr>
              <w:pStyle w:val="null3"/>
              <w:ind w:firstLine="560"/>
              <w:jc w:val="both"/>
            </w:pPr>
            <w:r>
              <w:rPr>
                <w:sz w:val="18"/>
                <w:color w:val="000000"/>
              </w:rPr>
              <w:t>造林采用混交的方式，各作业小班按类型进行树种配比造林。目的树种配比红锥3：闽楠1：木荷3：枫香2：山杜英1。</w:t>
            </w:r>
          </w:p>
          <w:p>
            <w:pPr>
              <w:pStyle w:val="null3"/>
              <w:ind w:firstLine="560"/>
              <w:jc w:val="both"/>
            </w:pPr>
            <w:r>
              <w:rPr>
                <w:sz w:val="18"/>
                <w:color w:val="000000"/>
              </w:rPr>
              <w:t>7.栽植与混交方式</w:t>
            </w:r>
          </w:p>
          <w:p>
            <w:pPr>
              <w:pStyle w:val="null3"/>
              <w:ind w:firstLine="560"/>
              <w:jc w:val="both"/>
            </w:pPr>
            <w:r>
              <w:rPr>
                <w:sz w:val="18"/>
                <w:color w:val="000000"/>
              </w:rPr>
              <w:t>栽植应在早春雨透后的阴雨天进行，栽植时先在种植沟（或植穴）中央挖一个比苗木泥头稍大稍深的栽植孔，去掉苗木的包扎材料或营养袋后，带土轻放于栽植孔中，扶正苗木适当深栽，然后在苗木的四周回填细土，回满时用手把回填土压实，使苗木与原土紧密接触。继续回土至穴面，压实后再回松土呈馒头状，以减少水分蒸发。施工期间，技术人员应到现场进行技术指导，加强质量检查，确保栽植质量，混交林采用块状混交方式进行栽植。</w:t>
            </w:r>
          </w:p>
          <w:p>
            <w:pPr>
              <w:pStyle w:val="null3"/>
              <w:ind w:firstLine="560"/>
              <w:jc w:val="both"/>
            </w:pPr>
            <w:r>
              <w:rPr>
                <w:sz w:val="18"/>
                <w:color w:val="000000"/>
              </w:rPr>
              <w:t>8.抚育与追肥</w:t>
            </w:r>
          </w:p>
          <w:p>
            <w:pPr>
              <w:pStyle w:val="null3"/>
              <w:ind w:firstLine="560"/>
              <w:jc w:val="both"/>
            </w:pPr>
            <w:r>
              <w:rPr>
                <w:sz w:val="18"/>
                <w:color w:val="000000"/>
              </w:rPr>
              <w:t>抚育是促进苗木生长，提高造林成活率和林木保存率的重要措施。造林结束2—3个月后，当年秋季抚育一次（第二、三年抚育另行安排）。抚育工作内容主要是割灌除草、松土、培土、追肥、补植，同时注意砍除周边影响苗木生长的杂灌或树枝，各作业类型每次每穴追施复合肥0.3 kg。具体方法是在除草、松土扩穴、培土等工序完成后，沿树冠垂直投影线方向两侧各开挖深5—10cm的浅沟，将肥料均匀地施放于沟内，然后用土覆盖，以防肥料流失，提高肥料的使用效率。补植在初次抚育时进行，应全面检查植株的成活情况，发现死株及时进行补苗。</w:t>
            </w:r>
          </w:p>
          <w:p>
            <w:pPr>
              <w:pStyle w:val="null3"/>
              <w:ind w:firstLine="560"/>
              <w:jc w:val="both"/>
            </w:pPr>
            <w:r>
              <w:rPr>
                <w:sz w:val="18"/>
                <w:color w:val="000000"/>
              </w:rPr>
              <w:t>9.管护</w:t>
            </w:r>
          </w:p>
          <w:p>
            <w:pPr>
              <w:pStyle w:val="null3"/>
              <w:ind w:firstLine="560"/>
              <w:jc w:val="both"/>
            </w:pPr>
            <w:r>
              <w:rPr>
                <w:sz w:val="18"/>
                <w:color w:val="000000"/>
              </w:rPr>
              <w:t>（1）建立森林保护责任制，把森林保护落实到人。根据森林质量精准提升实施规模和地域分布情况，以行政村为单位指定专职护林员护林，防止乱砍滥伐发生，以保护森林质量精准提升建设成果。</w:t>
            </w:r>
          </w:p>
          <w:p>
            <w:pPr>
              <w:pStyle w:val="null3"/>
              <w:ind w:firstLine="560"/>
              <w:jc w:val="both"/>
            </w:pPr>
            <w:r>
              <w:rPr>
                <w:sz w:val="18"/>
                <w:color w:val="000000"/>
              </w:rPr>
              <w:t>（2）在人为活动较频繁的地段或主要路口、进出林地的村庄旁，要求设置森林质量精准提升项目宣传牌7块，材质为铁材质，宣传牌尺寸为2米×1米。宣传牌内容以宣传教育为主，提示森林防火信息，病虫害防治、预防山火和人畜破坏等。</w:t>
            </w:r>
          </w:p>
          <w:p>
            <w:pPr>
              <w:pStyle w:val="null3"/>
              <w:ind w:firstLine="560"/>
              <w:jc w:val="both"/>
            </w:pPr>
            <w:r>
              <w:rPr>
                <w:sz w:val="18"/>
                <w:color w:val="000000"/>
              </w:rPr>
              <w:t>（3）要定期检查火灾隐患，做好实施范围内森林病虫害的预测预报，一旦发生山火或森林生病虫害，应及时向当地林业主管部门报告，及时进行扑救或防治，确保项目建设成效。</w:t>
            </w:r>
          </w:p>
          <w:p>
            <w:pPr>
              <w:pStyle w:val="null3"/>
              <w:spacing w:before="150" w:after="150"/>
              <w:jc w:val="left"/>
              <w:outlineLvl w:val="1"/>
            </w:pPr>
            <w:r>
              <w:rPr>
                <w:sz w:val="18"/>
                <w:b/>
                <w:color w:val="000000"/>
              </w:rPr>
              <w:t>（三）封山育林技术措施</w:t>
            </w:r>
          </w:p>
          <w:p>
            <w:pPr>
              <w:pStyle w:val="null3"/>
              <w:ind w:firstLine="560"/>
              <w:jc w:val="both"/>
            </w:pPr>
            <w:r>
              <w:rPr>
                <w:sz w:val="18"/>
                <w:color w:val="000000"/>
              </w:rPr>
              <w:t>采取封山育林，通过半封的方式，封育3年，增强其具有天然下种或萌蘖能力，保护并促进幼苗幼树、林木的自然生长发育。在封山育林区的主要入口和群众活动频繁的地段，树立宣传牌3块，材质为铁材质，宣传牌尺寸为2米×1米，将封山育林区的范围、面积、封育措施、建设单位、负责人、护林员、项目名称、建设期等标上宣传牌。同时，对封育区周边群众进行项目建设的重要意义的宣传教育，提高附近群众爱林、护林的意识，营造良好的生态保护社会气氛，做到家喻户晓。在山区乡镇树立7块宣传牌，材质为铁材质，宣传牌尺寸为2米×1米，宣传保护森林质量精准提升项目建设地块，形成绿水金山就是金山银山的理念。</w:t>
            </w:r>
          </w:p>
          <w:p>
            <w:pPr>
              <w:pStyle w:val="null3"/>
              <w:spacing w:before="150" w:after="150"/>
              <w:jc w:val="left"/>
              <w:outlineLvl w:val="1"/>
            </w:pPr>
            <w:r>
              <w:rPr>
                <w:sz w:val="18"/>
                <w:b/>
                <w:color w:val="000000"/>
              </w:rPr>
              <w:t>（四）</w:t>
            </w:r>
            <w:r>
              <w:rPr>
                <w:sz w:val="18"/>
                <w:b/>
                <w:color w:val="000000"/>
              </w:rPr>
              <w:t>新造林抚育</w:t>
            </w:r>
            <w:r>
              <w:rPr>
                <w:sz w:val="18"/>
                <w:b/>
                <w:color w:val="000000"/>
              </w:rPr>
              <w:t>技术措施</w:t>
            </w:r>
          </w:p>
          <w:p>
            <w:pPr>
              <w:pStyle w:val="null3"/>
              <w:ind w:firstLine="560"/>
              <w:jc w:val="both"/>
            </w:pPr>
            <w:r>
              <w:rPr>
                <w:sz w:val="18"/>
                <w:color w:val="000000"/>
              </w:rPr>
              <w:t>根据新造林抚育地的树木生长状况，为了清除妨碍树木生长的杂草、灌木，藤条，改善林内通风与光照状况及林木生长条件，提高林木的光合作用，增强林木的生长能力和水资源涵养能力，防止病虫害蔓延，预防森林火灾，从而提升森林质量和林业经营水平，提高林地生产力和森林效益，增强森林水源涵养功能。采取单一的抚育方式已无法达到抚育目的，应当实行抚育方式的配套组合，采取综合抚育方式进行，主要方式为新造林抚育，主要措施是割灌除草、松土扩穴、追肥、培土、补植。</w:t>
            </w:r>
          </w:p>
          <w:p>
            <w:pPr>
              <w:pStyle w:val="null3"/>
              <w:ind w:firstLine="560"/>
              <w:jc w:val="both"/>
            </w:pPr>
            <w:r>
              <w:rPr>
                <w:sz w:val="18"/>
                <w:color w:val="000000"/>
              </w:rPr>
              <w:t>1.割灌除草</w:t>
            </w:r>
          </w:p>
          <w:p>
            <w:pPr>
              <w:pStyle w:val="null3"/>
              <w:ind w:firstLine="560"/>
              <w:jc w:val="both"/>
            </w:pPr>
            <w:r>
              <w:rPr>
                <w:sz w:val="18"/>
                <w:color w:val="000000"/>
              </w:rPr>
              <w:t>割除影响目的树种幼苗幼树生长的杂灌杂草和藤本植物全部。割灌除草时应注重保护珍稀濒危植物、国家重点保护树种、林窗处的幼树幼苗以及林下有生长潜力的幼树幼苗。采用水平带状割灌除草的方式清除妨碍幼树生长的灌木、藤条，带宽1.2米。</w:t>
            </w:r>
          </w:p>
          <w:p>
            <w:pPr>
              <w:pStyle w:val="null3"/>
              <w:ind w:firstLine="560"/>
              <w:jc w:val="both"/>
            </w:pPr>
            <w:r>
              <w:rPr>
                <w:sz w:val="18"/>
                <w:color w:val="000000"/>
              </w:rPr>
              <w:t>2.松土扩穴</w:t>
            </w:r>
          </w:p>
          <w:p>
            <w:pPr>
              <w:pStyle w:val="null3"/>
              <w:ind w:firstLine="560"/>
              <w:jc w:val="both"/>
            </w:pPr>
            <w:r>
              <w:rPr>
                <w:sz w:val="18"/>
                <w:color w:val="000000"/>
              </w:rPr>
              <w:t>割灌除草后，以幼树为中心，对半径0.40m范围内土壤进行松土，松土深为0.15m。松土后进行扩穴，扩穴半径为0.40m。施工的同时，注意保护幼树，防止铲伤树苗根系，并把铲除的杂草堆放在幼树周围，以起到保水保湿，堆沤积肥的作用。</w:t>
            </w:r>
          </w:p>
          <w:p>
            <w:pPr>
              <w:pStyle w:val="null3"/>
              <w:ind w:firstLine="560"/>
              <w:jc w:val="both"/>
            </w:pPr>
            <w:r>
              <w:rPr>
                <w:sz w:val="18"/>
                <w:color w:val="000000"/>
              </w:rPr>
              <w:t>3.施肥</w:t>
            </w:r>
          </w:p>
          <w:p>
            <w:pPr>
              <w:pStyle w:val="null3"/>
              <w:ind w:firstLine="560"/>
              <w:jc w:val="both"/>
            </w:pPr>
            <w:r>
              <w:rPr>
                <w:sz w:val="18"/>
                <w:color w:val="000000"/>
              </w:rPr>
              <w:t>对目的树种、目标树，将肥料施于林木根系集中分布区，不超出树冠覆盖范围，并用土盖实，避免流失。施肥采用沟状埋施，施肥沟位于幼树树冠投影外沿的上坡处，沟深0.20m、宽0.20－0.25m，将肥料撒入后覆土。抚育要求施放具有检验检查合格证，N、P、K有效养分含量在45%以上的复合肥，每穴追施复合肥0.3kg。</w:t>
            </w:r>
          </w:p>
          <w:p>
            <w:pPr>
              <w:pStyle w:val="null3"/>
              <w:ind w:firstLine="560"/>
              <w:jc w:val="both"/>
            </w:pPr>
            <w:r>
              <w:rPr>
                <w:sz w:val="18"/>
                <w:color w:val="000000"/>
              </w:rPr>
              <w:t>4.培土</w:t>
            </w:r>
          </w:p>
          <w:p>
            <w:pPr>
              <w:pStyle w:val="null3"/>
              <w:ind w:firstLine="560"/>
              <w:jc w:val="both"/>
            </w:pPr>
            <w:r>
              <w:rPr>
                <w:sz w:val="18"/>
                <w:color w:val="000000"/>
              </w:rPr>
              <w:t>追肥后进行培土，将幼树周边土壤回覆形成半径0.40m的圆形平台。</w:t>
            </w:r>
          </w:p>
          <w:p>
            <w:pPr>
              <w:pStyle w:val="null3"/>
              <w:ind w:firstLine="560"/>
              <w:jc w:val="both"/>
            </w:pPr>
            <w:r>
              <w:rPr>
                <w:sz w:val="18"/>
                <w:color w:val="000000"/>
              </w:rPr>
              <w:t>5.补植</w:t>
            </w:r>
          </w:p>
          <w:p>
            <w:pPr>
              <w:pStyle w:val="null3"/>
              <w:ind w:firstLine="560"/>
              <w:jc w:val="both"/>
            </w:pPr>
            <w:r>
              <w:rPr>
                <w:sz w:val="18"/>
                <w:color w:val="000000"/>
              </w:rPr>
              <w:t>主要对保存率低的小班进行补植。要求在割灌除草后进行，生物防火林带全部补植木荷苗木，其余作业小班地块补植木荷、山杜英、大头茶。补植不能损害林分中原有的幼树树苗，尽量不破坏原有的林下植被，尽可能减少对土壤的扰动。补植后林木三年保存率应达到80%以上。</w:t>
            </w:r>
          </w:p>
          <w:p>
            <w:pPr>
              <w:pStyle w:val="null3"/>
              <w:ind w:firstLine="560"/>
              <w:jc w:val="both"/>
            </w:pPr>
            <w:r>
              <w:rPr>
                <w:sz w:val="18"/>
                <w:color w:val="000000"/>
              </w:rPr>
              <w:t>补植的苗木选用顶芽饱满、生长健壮、无病虫害的一级营养袋苗，要求木荷、山杜英、大头茶2年生苗高80cm以上。所选苗木必须具有生产经营许可证、植物检疫证书、质量检验合格证和苗木标签，禁止使用无证、来源不清、带病虫害的不合格苗。</w:t>
            </w:r>
          </w:p>
          <w:p>
            <w:pPr>
              <w:pStyle w:val="null3"/>
            </w:pPr>
            <w:r>
              <w:rPr>
                <w:sz w:val="18"/>
                <w:color w:val="000000"/>
              </w:rPr>
              <w:t>补植的苗木每株施基肥（复合肥）0.3kg，且N、P、K有效养分含量在45%以上。根据原栽植密度和亩保存株数确定各小班平均株数，结合海拔坡度等地形因素进行总体平衡，确保实际补植总株数不少于136358株，详见附表7（上传至附件的作业设计书）。</w:t>
            </w:r>
          </w:p>
        </w:tc>
      </w:tr>
      <w:tr>
        <w:tc>
          <w:tcPr>
            <w:tcW w:type="dxa" w:w="2076"/>
          </w:tcPr>
          <w:p/>
        </w:tc>
        <w:tc>
          <w:tcPr>
            <w:tcW w:type="dxa" w:w="415"/>
          </w:tcPr>
          <w:p>
            <w:pPr>
              <w:pStyle w:val="null3"/>
            </w:pPr>
            <w:r>
              <w:rPr/>
              <w:t>4</w:t>
            </w:r>
          </w:p>
        </w:tc>
        <w:tc>
          <w:tcPr>
            <w:tcW w:type="dxa" w:w="5814"/>
          </w:tcPr>
          <w:p>
            <w:pPr>
              <w:pStyle w:val="null3"/>
              <w:jc w:val="left"/>
            </w:pPr>
            <w:r>
              <w:rPr>
                <w:sz w:val="18"/>
                <w:color w:val="000000"/>
              </w:rPr>
              <w:t>四</w:t>
            </w:r>
            <w:r>
              <w:rPr>
                <w:sz w:val="18"/>
                <w:color w:val="000000"/>
              </w:rPr>
              <w:t>、</w:t>
            </w:r>
            <w:r>
              <w:rPr>
                <w:sz w:val="18"/>
                <w:color w:val="000000"/>
              </w:rPr>
              <w:t>项目量及物资需要量</w:t>
            </w:r>
          </w:p>
          <w:p>
            <w:pPr>
              <w:pStyle w:val="null3"/>
              <w:spacing w:before="150" w:after="150"/>
              <w:jc w:val="left"/>
              <w:outlineLvl w:val="1"/>
            </w:pPr>
            <w:r>
              <w:rPr>
                <w:sz w:val="18"/>
                <w:b/>
                <w:color w:val="000000"/>
              </w:rPr>
              <w:t>（一）建设项目任务量</w:t>
            </w:r>
          </w:p>
          <w:p>
            <w:pPr>
              <w:pStyle w:val="null3"/>
              <w:ind w:firstLine="560"/>
              <w:jc w:val="both"/>
            </w:pPr>
            <w:r>
              <w:rPr>
                <w:sz w:val="18"/>
                <w:color w:val="000000"/>
              </w:rPr>
              <w:t>普宁市2026年省级财政森林质量精准提升项目量为林分优化提升8150亩，新造林抚育16750亩。</w:t>
            </w:r>
          </w:p>
          <w:p>
            <w:pPr>
              <w:pStyle w:val="null3"/>
              <w:spacing w:before="150" w:after="150"/>
              <w:jc w:val="left"/>
              <w:outlineLvl w:val="1"/>
            </w:pPr>
            <w:r>
              <w:rPr>
                <w:sz w:val="18"/>
                <w:b/>
                <w:color w:val="000000"/>
              </w:rPr>
              <w:t>（二）物资需要量</w:t>
            </w:r>
          </w:p>
          <w:p>
            <w:pPr>
              <w:pStyle w:val="null3"/>
              <w:ind w:firstLine="560"/>
              <w:jc w:val="both"/>
            </w:pPr>
            <w:r>
              <w:rPr>
                <w:sz w:val="18"/>
                <w:color w:val="000000"/>
              </w:rPr>
              <w:t>普宁市2026年省级财政森林质量精准提升项目共需苗木306136株，其中木荷110843株，枫香33958株，红锥50932株，闽楠16978株，山杜英85157株，大头茶8268株，详见表6。普宁市2026年省级财政森林质量精准提升项目共需复合肥（含NPK45%以上）422150.2kg，详见表7。</w:t>
            </w:r>
          </w:p>
          <w:p>
            <w:pPr>
              <w:pStyle w:val="null3"/>
              <w:spacing w:before="150"/>
              <w:jc w:val="center"/>
            </w:pPr>
            <w:r>
              <w:rPr>
                <w:sz w:val="18"/>
                <w:color w:val="000000"/>
              </w:rPr>
              <w:t>表6  建设项目苗木需要量表</w:t>
            </w:r>
          </w:p>
          <w:tbl>
            <w:tblPr>
              <w:tblBorders>
                <w:top w:val="none" w:color="000000" w:sz="4"/>
                <w:left w:val="none" w:color="000000" w:sz="4"/>
                <w:bottom w:val="none" w:color="000000" w:sz="4"/>
                <w:right w:val="none" w:color="000000" w:sz="4"/>
                <w:insideH w:val="none"/>
                <w:insideV w:val="none"/>
              </w:tblBorders>
            </w:tblPr>
            <w:tblGrid>
              <w:gridCol w:w="814"/>
              <w:gridCol w:w="655"/>
              <w:gridCol w:w="655"/>
              <w:gridCol w:w="655"/>
              <w:gridCol w:w="571"/>
              <w:gridCol w:w="571"/>
              <w:gridCol w:w="571"/>
              <w:gridCol w:w="571"/>
              <w:gridCol w:w="486"/>
            </w:tblGrid>
            <w:tr>
              <w:tc>
                <w:tcPr>
                  <w:tcW w:type="dxa" w:w="8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类别</w:t>
                  </w:r>
                </w:p>
              </w:tc>
              <w:tc>
                <w:tcPr>
                  <w:tcW w:type="dxa" w:w="6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面积</w:t>
                  </w:r>
                </w:p>
                <w:p>
                  <w:pPr>
                    <w:pStyle w:val="null3"/>
                    <w:jc w:val="center"/>
                  </w:pPr>
                  <w:r>
                    <w:rPr>
                      <w:sz w:val="18"/>
                      <w:b/>
                      <w:color w:val="000000"/>
                    </w:rPr>
                    <w:t>（亩）</w:t>
                  </w:r>
                </w:p>
              </w:tc>
              <w:tc>
                <w:tcPr>
                  <w:tcW w:type="dxa" w:w="4080"/>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苗木数量（株）</w:t>
                  </w:r>
                </w:p>
              </w:tc>
            </w:tr>
            <w:tr>
              <w:tc>
                <w:tcPr>
                  <w:tcW w:type="dxa" w:w="814"/>
                  <w:vMerge/>
                  <w:tcBorders>
                    <w:top w:val="single" w:color="000000" w:sz="4"/>
                    <w:left w:val="single" w:color="000000" w:sz="4"/>
                    <w:bottom w:val="single" w:color="000000" w:sz="4"/>
                    <w:right w:val="single" w:color="000000" w:sz="4"/>
                  </w:tcBorders>
                </w:tcPr>
                <w:p/>
              </w:tc>
              <w:tc>
                <w:tcPr>
                  <w:tcW w:type="dxa" w:w="655"/>
                  <w:vMerge/>
                  <w:tcBorders>
                    <w:top w:val="singl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计</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木荷</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枫香</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红锥</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闽楠</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山杜英</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大头茶</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林分优化提升</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8150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169778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50932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33958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50932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16978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16978</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新造林抚育提升</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16750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136358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59911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68179</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8268</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合计</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24900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306136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110843</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33958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50932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16978</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85157</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8268</w:t>
                  </w:r>
                </w:p>
              </w:tc>
            </w:tr>
          </w:tbl>
          <w:p>
            <w:pPr>
              <w:pStyle w:val="null3"/>
              <w:spacing w:before="150"/>
              <w:jc w:val="center"/>
            </w:pPr>
            <w:r>
              <w:rPr>
                <w:sz w:val="18"/>
                <w:color w:val="000000"/>
              </w:rPr>
              <w:t>表7  建设项目肥料需要量表</w:t>
            </w:r>
          </w:p>
          <w:tbl>
            <w:tblPr>
              <w:tblBorders>
                <w:top w:val="none" w:color="000000" w:sz="4"/>
                <w:left w:val="none" w:color="000000" w:sz="4"/>
                <w:bottom w:val="none" w:color="000000" w:sz="4"/>
                <w:right w:val="none" w:color="000000" w:sz="4"/>
                <w:insideH w:val="none"/>
                <w:insideV w:val="none"/>
              </w:tblBorders>
            </w:tblPr>
            <w:tblGrid>
              <w:gridCol w:w="1183"/>
              <w:gridCol w:w="783"/>
              <w:gridCol w:w="1005"/>
              <w:gridCol w:w="2420"/>
            </w:tblGrid>
            <w:tr>
              <w:tc>
                <w:tcPr>
                  <w:tcW w:type="dxa" w:w="118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类别</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面积</w:t>
                  </w:r>
                </w:p>
                <w:p>
                  <w:pPr>
                    <w:pStyle w:val="null3"/>
                    <w:jc w:val="center"/>
                  </w:pPr>
                  <w:r>
                    <w:rPr>
                      <w:sz w:val="18"/>
                      <w:b/>
                      <w:color w:val="000000"/>
                    </w:rPr>
                    <w:t>（亩）</w:t>
                  </w:r>
                </w:p>
              </w:tc>
              <w:tc>
                <w:tcPr>
                  <w:tcW w:type="dxa" w:w="34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肥料数量（kg）</w:t>
                  </w:r>
                </w:p>
              </w:tc>
            </w:tr>
            <w:tr>
              <w:tc>
                <w:tcPr>
                  <w:tcW w:type="dxa" w:w="1183"/>
                  <w:vMerge/>
                  <w:tcBorders>
                    <w:top w:val="singl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小计</w:t>
                  </w:r>
                </w:p>
              </w:tc>
              <w:tc>
                <w:tcPr>
                  <w:tcW w:type="dxa" w:w="2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复合肥（含NPK45%以上）</w:t>
                  </w:r>
                </w:p>
              </w:tc>
            </w:tr>
            <w:tr>
              <w:tc>
                <w:tcPr>
                  <w:tcW w:type="dxa" w:w="1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林分优化提升</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8150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135822.4</w:t>
                  </w:r>
                </w:p>
              </w:tc>
              <w:tc>
                <w:tcPr>
                  <w:tcW w:type="dxa" w:w="2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135822.4</w:t>
                  </w:r>
                </w:p>
              </w:tc>
            </w:tr>
            <w:tr>
              <w:tc>
                <w:tcPr>
                  <w:tcW w:type="dxa" w:w="1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新造林抚育提升</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16750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286327.8</w:t>
                  </w:r>
                </w:p>
              </w:tc>
              <w:tc>
                <w:tcPr>
                  <w:tcW w:type="dxa" w:w="2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286327.8</w:t>
                  </w:r>
                </w:p>
              </w:tc>
            </w:tr>
            <w:tr>
              <w:tc>
                <w:tcPr>
                  <w:tcW w:type="dxa" w:w="1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合计</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24900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422150.2</w:t>
                  </w:r>
                </w:p>
              </w:tc>
              <w:tc>
                <w:tcPr>
                  <w:tcW w:type="dxa" w:w="2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422150.2</w:t>
                  </w:r>
                </w:p>
              </w:tc>
            </w:tr>
          </w:tbl>
          <w:p/>
        </w:tc>
      </w:tr>
      <w:tr>
        <w:tc>
          <w:tcPr>
            <w:tcW w:type="dxa" w:w="2076"/>
          </w:tcPr>
          <w:p/>
        </w:tc>
        <w:tc>
          <w:tcPr>
            <w:tcW w:type="dxa" w:w="415"/>
          </w:tcPr>
          <w:p>
            <w:pPr>
              <w:pStyle w:val="null3"/>
            </w:pPr>
            <w:r>
              <w:rPr/>
              <w:t>5</w:t>
            </w:r>
          </w:p>
        </w:tc>
        <w:tc>
          <w:tcPr>
            <w:tcW w:type="dxa" w:w="5814"/>
          </w:tcPr>
          <w:p>
            <w:pPr>
              <w:pStyle w:val="null3"/>
              <w:jc w:val="both"/>
            </w:pPr>
            <w:r>
              <w:rPr>
                <w:sz w:val="18"/>
                <w:color w:val="000000"/>
              </w:rPr>
              <w:t>五</w:t>
            </w:r>
            <w:r>
              <w:rPr>
                <w:sz w:val="18"/>
                <w:color w:val="000000"/>
              </w:rPr>
              <w:t>、</w:t>
            </w:r>
            <w:r>
              <w:rPr>
                <w:sz w:val="18"/>
                <w:color w:val="000000"/>
              </w:rPr>
              <w:t>施工管理与保障措施</w:t>
            </w:r>
          </w:p>
          <w:p>
            <w:pPr>
              <w:pStyle w:val="null3"/>
              <w:spacing w:before="150" w:after="150"/>
              <w:jc w:val="left"/>
              <w:outlineLvl w:val="1"/>
            </w:pPr>
            <w:r>
              <w:rPr>
                <w:sz w:val="18"/>
                <w:b/>
                <w:color w:val="000000"/>
              </w:rPr>
              <w:t>（一）施工管理</w:t>
            </w:r>
          </w:p>
          <w:p>
            <w:pPr>
              <w:pStyle w:val="null3"/>
              <w:ind w:firstLine="560"/>
              <w:jc w:val="both"/>
            </w:pPr>
            <w:r>
              <w:rPr>
                <w:sz w:val="18"/>
                <w:color w:val="000000"/>
              </w:rPr>
              <w:t>1.组织管理</w:t>
            </w:r>
          </w:p>
          <w:p>
            <w:pPr>
              <w:pStyle w:val="null3"/>
              <w:ind w:firstLine="560"/>
              <w:jc w:val="both"/>
            </w:pPr>
            <w:r>
              <w:rPr>
                <w:sz w:val="18"/>
                <w:color w:val="000000"/>
              </w:rPr>
              <w:t>实施森林质量精准提升是贯彻落实主席生态环境文明思想的重要举措，是深入推进绿美广东生态建设的重要内容，是打造人与自然和谐共生现代化广东样板的重要基础。普宁市林业局作为项目建设单位，负责项目的监督、管理。为了保证普宁市2026年省级财政森林质量精准提升项目任务顺利完成，同时用好专项造林资金，普宁市林业局成立专门的项目实施小组，对项目进行全面的管理监督，解决好施工过程中可能出现的问题。</w:t>
            </w:r>
          </w:p>
          <w:p>
            <w:pPr>
              <w:pStyle w:val="null3"/>
              <w:ind w:firstLine="560"/>
              <w:jc w:val="both"/>
            </w:pPr>
            <w:r>
              <w:rPr>
                <w:sz w:val="18"/>
                <w:color w:val="000000"/>
              </w:rPr>
              <w:t>2.项目施工管理</w:t>
            </w:r>
          </w:p>
          <w:p>
            <w:pPr>
              <w:pStyle w:val="null3"/>
              <w:ind w:firstLine="560"/>
              <w:jc w:val="both"/>
            </w:pPr>
            <w:r>
              <w:rPr>
                <w:sz w:val="18"/>
                <w:color w:val="000000"/>
              </w:rPr>
              <w:t>项目严格执行各项技术规范要求和“按规划设计、按设计施工、按标准验收报账”的项目技术管理程式，要求“高标准、高要求、高投入”营造项目林。项目结束后将严格按照相关规定组织检查验收。项目建设单位负责项目各工序的的监督、管理。具体措施如下：</w:t>
            </w:r>
          </w:p>
          <w:p>
            <w:pPr>
              <w:pStyle w:val="null3"/>
              <w:ind w:firstLine="560"/>
              <w:jc w:val="both"/>
            </w:pPr>
            <w:r>
              <w:rPr>
                <w:sz w:val="18"/>
                <w:color w:val="000000"/>
              </w:rPr>
              <w:t>（1）项目要按规定采取邀标、公开招投标的方式，中标者要包造林、包成活达标、包抚育、包质量指标，并制定项目质量奖惩制度。</w:t>
            </w:r>
          </w:p>
          <w:p>
            <w:pPr>
              <w:pStyle w:val="null3"/>
              <w:ind w:firstLine="560"/>
              <w:jc w:val="both"/>
            </w:pPr>
            <w:r>
              <w:rPr>
                <w:sz w:val="18"/>
                <w:color w:val="000000"/>
              </w:rPr>
              <w:t>（2）实行项目质量监理制。聘请有项目监理资质的监理单位进行项目监理，确保项目质量和进度。要实行工序管理，对每个工序都要进行质量检查验收，不合格的工序必须翻工，直至质量合格为止，否则就不能转入下一工序施工。</w:t>
            </w:r>
          </w:p>
          <w:p>
            <w:pPr>
              <w:pStyle w:val="null3"/>
              <w:ind w:firstLine="560"/>
              <w:jc w:val="both"/>
            </w:pPr>
            <w:r>
              <w:rPr>
                <w:sz w:val="18"/>
                <w:color w:val="000000"/>
              </w:rPr>
              <w:t>3.资金管理</w:t>
            </w:r>
          </w:p>
          <w:p>
            <w:pPr>
              <w:pStyle w:val="null3"/>
              <w:ind w:firstLine="560"/>
              <w:jc w:val="both"/>
            </w:pPr>
            <w:r>
              <w:rPr>
                <w:sz w:val="18"/>
                <w:color w:val="000000"/>
              </w:rPr>
              <w:t>加强对项目造林项目资金监管，坚持公开、透明原则，规范使用资金，建立资金专户，实行专款专用。</w:t>
            </w:r>
          </w:p>
          <w:p>
            <w:pPr>
              <w:pStyle w:val="null3"/>
              <w:ind w:firstLine="560"/>
              <w:jc w:val="both"/>
            </w:pPr>
            <w:r>
              <w:rPr>
                <w:sz w:val="18"/>
                <w:color w:val="000000"/>
              </w:rPr>
              <w:t>4.抚育及管护管理</w:t>
            </w:r>
          </w:p>
          <w:p>
            <w:pPr>
              <w:pStyle w:val="null3"/>
              <w:ind w:firstLine="560"/>
              <w:jc w:val="both"/>
            </w:pPr>
            <w:r>
              <w:rPr>
                <w:sz w:val="18"/>
                <w:color w:val="000000"/>
              </w:rPr>
              <w:t>（1）结合当年抚育进行全面的成活率检查，面积核实率达100%，发现死株应及时补植，保证当年造林成活率达85％以上。</w:t>
            </w:r>
          </w:p>
          <w:p>
            <w:pPr>
              <w:pStyle w:val="null3"/>
              <w:ind w:firstLine="560"/>
              <w:jc w:val="both"/>
            </w:pPr>
            <w:r>
              <w:rPr>
                <w:sz w:val="18"/>
                <w:color w:val="000000"/>
              </w:rPr>
              <w:t>（2）加强抚育，确保种植的幼苗有一个良好的生长环境，促使其早日郁闭成林。</w:t>
            </w:r>
          </w:p>
          <w:p>
            <w:pPr>
              <w:pStyle w:val="null3"/>
              <w:ind w:firstLine="560"/>
              <w:jc w:val="both"/>
            </w:pPr>
            <w:r>
              <w:rPr>
                <w:sz w:val="18"/>
                <w:color w:val="000000"/>
              </w:rPr>
              <w:t>（3）加强管理工作，坚持日常巡护，严防山火发生及预防病虫害发生。</w:t>
            </w:r>
          </w:p>
          <w:p>
            <w:pPr>
              <w:pStyle w:val="null3"/>
              <w:ind w:firstLine="560"/>
              <w:jc w:val="both"/>
            </w:pPr>
            <w:r>
              <w:rPr>
                <w:sz w:val="18"/>
                <w:color w:val="000000"/>
              </w:rPr>
              <w:t>5.档案管理</w:t>
            </w:r>
          </w:p>
          <w:p>
            <w:pPr>
              <w:pStyle w:val="null3"/>
              <w:ind w:firstLine="560"/>
              <w:jc w:val="both"/>
            </w:pPr>
            <w:r>
              <w:rPr>
                <w:sz w:val="18"/>
                <w:color w:val="000000"/>
              </w:rPr>
              <w:t>为了完善项目的后续管理，应将项目建设过程中的各类文件归档，建立项目管理的文件档案。包括：</w:t>
            </w:r>
          </w:p>
          <w:p>
            <w:pPr>
              <w:pStyle w:val="null3"/>
              <w:ind w:firstLine="560"/>
              <w:jc w:val="both"/>
            </w:pPr>
            <w:r>
              <w:rPr>
                <w:sz w:val="18"/>
                <w:color w:val="000000"/>
              </w:rPr>
              <w:t>（1）项目建设文件、作业设计书、作业设计图、作业设计表。建设过程中各阶段的检查验收资料、小班照片等。</w:t>
            </w:r>
          </w:p>
          <w:p>
            <w:pPr>
              <w:pStyle w:val="null3"/>
              <w:ind w:firstLine="560"/>
              <w:jc w:val="both"/>
            </w:pPr>
            <w:r>
              <w:rPr>
                <w:sz w:val="18"/>
                <w:color w:val="000000"/>
              </w:rPr>
              <w:t>（2）建设资金筹措和投入、支出等财务档案。</w:t>
            </w:r>
          </w:p>
          <w:p>
            <w:pPr>
              <w:pStyle w:val="null3"/>
              <w:ind w:firstLine="560"/>
              <w:jc w:val="both"/>
            </w:pPr>
            <w:r>
              <w:rPr>
                <w:sz w:val="18"/>
                <w:color w:val="000000"/>
              </w:rPr>
              <w:t>（3）建设管理附件，如招标文件、施工合同、施工监理、各道工序施工图片、验收报告等。</w:t>
            </w:r>
          </w:p>
          <w:p>
            <w:pPr>
              <w:pStyle w:val="null3"/>
              <w:ind w:firstLine="560"/>
              <w:jc w:val="both"/>
            </w:pPr>
            <w:r>
              <w:rPr>
                <w:sz w:val="18"/>
                <w:color w:val="000000"/>
              </w:rPr>
              <w:t>（4）项目建设前林地状况、项目实施后抚育管理、幼苗生长情况。</w:t>
            </w:r>
          </w:p>
          <w:p>
            <w:pPr>
              <w:pStyle w:val="null3"/>
              <w:ind w:firstLine="560"/>
              <w:jc w:val="both"/>
            </w:pPr>
            <w:r>
              <w:rPr>
                <w:sz w:val="18"/>
                <w:color w:val="000000"/>
              </w:rPr>
              <w:t>6.检查与验收</w:t>
            </w:r>
          </w:p>
          <w:p>
            <w:pPr>
              <w:pStyle w:val="null3"/>
              <w:ind w:firstLine="560"/>
              <w:jc w:val="both"/>
            </w:pPr>
            <w:r>
              <w:rPr>
                <w:sz w:val="18"/>
                <w:color w:val="000000"/>
              </w:rPr>
              <w:t>项目建设完成后，建设单位先行自查验收，然后报省级林业主管部门核查验收。检查验收的内容包括核实造林面积、造林树种、 种苗质量合格率、保留株数、造林成活率、林木长势、抚育管护 率等指标完成情况。</w:t>
            </w:r>
          </w:p>
          <w:p>
            <w:pPr>
              <w:pStyle w:val="null3"/>
              <w:ind w:firstLine="560"/>
              <w:jc w:val="both"/>
            </w:pPr>
            <w:r>
              <w:rPr>
                <w:sz w:val="18"/>
                <w:color w:val="000000"/>
              </w:rPr>
              <w:t>（1）要对造林的成效进行严格检查验收，实行“三查一验”制度。建设单位对施工单位在施工期间的各项作业随时检查，发现问题，要及时纠正，造林结束后半年内组织全面检查验收。</w:t>
            </w:r>
          </w:p>
          <w:p>
            <w:pPr>
              <w:pStyle w:val="null3"/>
              <w:ind w:firstLine="560"/>
              <w:jc w:val="both"/>
            </w:pPr>
            <w:r>
              <w:rPr>
                <w:sz w:val="18"/>
                <w:color w:val="000000"/>
              </w:rPr>
              <w:t>根据县级的申请，造林结束当年市级和省级对造林成果进行全面核查，主要对造林地点、面积、树种、密度、造林成活率、林木长势、当年抚育情况等进行核查；根据国家要求，造林三年后对造林质量进行成效核查，主要对保存面积、林木保存率、抚育情况等进行检查，造林面积采用遥感判读、地形图勾绘、无人机测 绘等方式，现场实地全面核查，面积核实误差在±5%（含）以内 的以作业设计面积为准，±5%（不含）以上的以核实面积为准。 造林面积核实率应当达 100%。</w:t>
            </w:r>
          </w:p>
          <w:p>
            <w:pPr>
              <w:pStyle w:val="null3"/>
              <w:ind w:firstLine="560"/>
              <w:jc w:val="both"/>
            </w:pPr>
            <w:r>
              <w:rPr>
                <w:sz w:val="18"/>
                <w:color w:val="000000"/>
              </w:rPr>
              <w:t>（2）造林当年经检查达到下列标准的视为当年造林合格： （a）种苗质量合格率达 95%（含）以上。（b）造林成活率达 85％（含）以上, 计算方法执行 GB/T 15776。（c）混交林小班造林树种中任一树种造林株数占总株数比 例低于 50％（不含），特殊情况造林除外。（d）按照造林合同约定标准，林木生长良好的判定为合格。</w:t>
            </w:r>
          </w:p>
          <w:p>
            <w:pPr>
              <w:pStyle w:val="null3"/>
              <w:ind w:firstLine="560"/>
              <w:jc w:val="both"/>
            </w:pPr>
            <w:r>
              <w:rPr>
                <w:sz w:val="18"/>
                <w:color w:val="000000"/>
              </w:rPr>
              <w:t>（3）建设单位应按照批复的项目相关设计文件和有关合同对项目完成情况进行检查验收。项目必须按批复后的项目作业设计文件经建设单位自查验收合格，项目具备竣工验收条件的，应及时编制项目竣工验收报告和财务决算报告，报请上级林业行政主管部门检查验收。</w:t>
            </w:r>
          </w:p>
          <w:p>
            <w:pPr>
              <w:pStyle w:val="null3"/>
              <w:ind w:firstLine="560"/>
              <w:jc w:val="both"/>
            </w:pPr>
            <w:r>
              <w:rPr>
                <w:sz w:val="18"/>
                <w:color w:val="000000"/>
              </w:rPr>
              <w:t>（4）竣工验收的主要依据是：省下达的任务；林业主管部门批复的项目相关设计文件；概算调整及其批准文件；招投标和监理文件（书）；承包合同、项目结算等有关资料；有关的财务核算制度、办法；其他与项目有关资料。</w:t>
            </w:r>
          </w:p>
          <w:p>
            <w:pPr>
              <w:pStyle w:val="null3"/>
              <w:ind w:firstLine="560"/>
              <w:jc w:val="both"/>
            </w:pPr>
            <w:r>
              <w:rPr>
                <w:sz w:val="18"/>
                <w:color w:val="000000"/>
              </w:rPr>
              <w:t>（5）有下列情况之一的，不能进行项目竣工验收：项目建设规模和质量达不到批复的项目相关设计文件要求的；未经批准，擅自调整项目建设规模、建设地点和建设内容的；财务管理混乱，未按要求做好资金核算，违规使用项目专项资金的；档案资料不健全的。</w:t>
            </w:r>
          </w:p>
          <w:p>
            <w:pPr>
              <w:pStyle w:val="null3"/>
              <w:spacing w:before="150" w:after="150"/>
              <w:jc w:val="left"/>
              <w:outlineLvl w:val="1"/>
            </w:pPr>
            <w:r>
              <w:rPr>
                <w:sz w:val="18"/>
                <w:b/>
                <w:color w:val="000000"/>
              </w:rPr>
              <w:t>（二）保障措施</w:t>
            </w:r>
          </w:p>
          <w:p>
            <w:pPr>
              <w:pStyle w:val="null3"/>
              <w:ind w:firstLine="560"/>
              <w:jc w:val="both"/>
            </w:pPr>
            <w:r>
              <w:rPr>
                <w:sz w:val="18"/>
                <w:color w:val="000000"/>
              </w:rPr>
              <w:t>1.森林防火措施</w:t>
            </w:r>
          </w:p>
          <w:p>
            <w:pPr>
              <w:pStyle w:val="null3"/>
              <w:ind w:firstLine="560"/>
              <w:jc w:val="both"/>
            </w:pPr>
            <w:r>
              <w:rPr>
                <w:sz w:val="18"/>
                <w:color w:val="000000"/>
              </w:rPr>
              <w:t>（1）将普宁市2026年省级财政森林质量精准提升项目纳入当地政府及林业主管部门重点项目中，对森林防火工作进行统一部署，统一管护，统一检查，统一验收，及时制止有可能发生森林火灾的行为。</w:t>
            </w:r>
          </w:p>
          <w:p>
            <w:pPr>
              <w:pStyle w:val="null3"/>
              <w:ind w:firstLine="560"/>
              <w:jc w:val="left"/>
            </w:pPr>
            <w:r>
              <w:rPr>
                <w:sz w:val="18"/>
                <w:color w:val="000000"/>
              </w:rPr>
              <w:t>（2）在项目造林项目区设置防火宣传标语标识，加强林区巡逻执法，及时发现森林火灾等情况。</w:t>
            </w:r>
          </w:p>
          <w:p>
            <w:pPr>
              <w:pStyle w:val="null3"/>
              <w:ind w:firstLine="560"/>
              <w:jc w:val="both"/>
            </w:pPr>
            <w:r>
              <w:rPr>
                <w:sz w:val="18"/>
                <w:color w:val="000000"/>
              </w:rPr>
              <w:t>2.森林病虫害防治措施</w:t>
            </w:r>
          </w:p>
          <w:p>
            <w:pPr>
              <w:pStyle w:val="null3"/>
              <w:ind w:firstLine="560"/>
              <w:jc w:val="left"/>
            </w:pPr>
            <w:r>
              <w:rPr>
                <w:sz w:val="18"/>
                <w:color w:val="000000"/>
              </w:rPr>
              <w:t>（1）坚持“预防为主，综合治理”的原则，严格执行植物检疫制度，严禁使用病虫害感染的种苗。认真履行有关保护森林资源的法律和法规，使用农药要科学合理，减少农药的使用或尽量不使用农药，降低对环境的污染。在早期预防的基础上，提高生物防治的能力，维护生态平衡。</w:t>
            </w:r>
          </w:p>
          <w:p>
            <w:pPr>
              <w:pStyle w:val="null3"/>
              <w:ind w:firstLine="560"/>
              <w:jc w:val="left"/>
            </w:pPr>
            <w:r>
              <w:rPr>
                <w:sz w:val="18"/>
                <w:color w:val="000000"/>
              </w:rPr>
              <w:t>（2）充分利用护林员经常在林区巡视的优势，对护林员进行病虫害预测预报技术的培训，定期汇报，若发现有病虫害苗头，应及时组织治理。</w:t>
            </w:r>
          </w:p>
          <w:p>
            <w:pPr>
              <w:pStyle w:val="null3"/>
              <w:ind w:firstLine="560"/>
              <w:jc w:val="both"/>
            </w:pPr>
            <w:r>
              <w:rPr>
                <w:sz w:val="18"/>
                <w:color w:val="000000"/>
              </w:rPr>
              <w:t>3.环境保护措施</w:t>
            </w:r>
          </w:p>
          <w:p>
            <w:pPr>
              <w:pStyle w:val="null3"/>
              <w:ind w:firstLine="560"/>
              <w:jc w:val="left"/>
            </w:pPr>
            <w:r>
              <w:rPr>
                <w:sz w:val="18"/>
                <w:color w:val="000000"/>
              </w:rPr>
              <w:t>（1）安全施肥</w:t>
            </w:r>
          </w:p>
          <w:p>
            <w:pPr>
              <w:pStyle w:val="null3"/>
              <w:ind w:firstLine="560"/>
              <w:jc w:val="left"/>
            </w:pPr>
            <w:r>
              <w:rPr>
                <w:sz w:val="18"/>
                <w:color w:val="000000"/>
              </w:rPr>
              <w:t>施肥采用穴施方法，施肥后及时用土填好，可以有效防止肥料污染水源。一方面要遵照生产规程和用肥标准选择肥料，做到安全合理施肥；另一方面要控制肥料中可能存在的有害污染物质掺杂。</w:t>
            </w:r>
          </w:p>
          <w:p>
            <w:pPr>
              <w:pStyle w:val="null3"/>
              <w:ind w:firstLine="560"/>
              <w:jc w:val="left"/>
            </w:pPr>
            <w:r>
              <w:rPr>
                <w:sz w:val="18"/>
                <w:color w:val="000000"/>
              </w:rPr>
              <w:t>（2）废弃物处理措施</w:t>
            </w:r>
          </w:p>
          <w:p>
            <w:pPr>
              <w:pStyle w:val="null3"/>
              <w:ind w:firstLine="560"/>
              <w:jc w:val="left"/>
            </w:pPr>
            <w:r>
              <w:rPr>
                <w:sz w:val="18"/>
                <w:color w:val="000000"/>
              </w:rPr>
              <w:t>在项目造林管理过程中及时清理现场。对洒农药、施化肥后产生的固体包装物和废弃化学品分别进行妥善处理。各分项项目完工后，迅速清理场地，同时做好林木保护措施。定时定员清洗施工现场周围环境。</w:t>
            </w:r>
          </w:p>
          <w:p>
            <w:pPr>
              <w:pStyle w:val="null3"/>
              <w:ind w:firstLine="560"/>
              <w:jc w:val="left"/>
            </w:pPr>
            <w:r>
              <w:rPr>
                <w:sz w:val="18"/>
                <w:color w:val="000000"/>
              </w:rPr>
              <w:t>（3）环境保护宣传</w:t>
            </w:r>
          </w:p>
          <w:p>
            <w:pPr>
              <w:pStyle w:val="null3"/>
            </w:pPr>
            <w:r>
              <w:rPr>
                <w:sz w:val="18"/>
                <w:color w:val="000000"/>
              </w:rPr>
              <w:t>在项目造林项目区设置环境保护宣传标语标识，让人们家喻户晓，在项目建设过程中要以保护环境作为基础条件。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和《国家发展改革委办公厅关于招标代理服务费有关问题的通知》（发改办价格[2003]857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；请各投标人在投标文件递交截止时间前按须知前附表规定的金额递交至</w:t>
      </w:r>
      <w:r>
        <w:rPr/>
        <w:t>广东邦晟招标代理有限公司</w:t>
      </w:r>
      <w:r>
        <w:rPr/>
        <w:t>，到账情况以开标时</w:t>
      </w:r>
      <w:r>
        <w:rPr/>
        <w:t>广东邦晟招标代理有限公司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2026年省级财政森林质量精准提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广东邦晟招标代理有限公司</w:t>
      </w:r>
      <w:r>
        <w:rPr/>
        <w:t>统一对外发布。</w:t>
      </w:r>
    </w:p>
    <w:p>
      <w:pPr>
        <w:pStyle w:val="null3"/>
        <w:ind w:firstLine="480"/>
      </w:pPr>
      <w:r>
        <w:rPr/>
        <w:t>（2）对</w:t>
      </w:r>
      <w:r>
        <w:rPr/>
        <w:t>广东邦晟招标代理有限公司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采购包1（普宁市2026年省级财政森林质量精准提升项目）：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采购包1（普宁市2026年省级财政森林质量精准提升项目）：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投标人须具有有效期内的丙级（含丙级）或以上《造林绿化施工资质证书》（提供证书复印件或相关证明材料）。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采购包1（普宁市2026年省级财政森林质量精准提升项目）：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按招标文件要求提供《法定代表人/负责人资格证明书》，若有授权时须同时提供《法定代表人/负责人授权委托书》的。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5</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采购包1(普宁市2026年省级财政森林质量精准提升项目):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项目了解程度及重点难点研判 (15.0分)</w:t>
            </w:r>
          </w:p>
        </w:tc>
        <w:tc>
          <w:tcPr>
            <w:tcW w:type="dxa" w:w="5076"/>
          </w:tcPr>
          <w:p>
            <w:pPr>
              <w:pStyle w:val="null3"/>
              <w:jc w:val="left"/>
            </w:pPr>
            <w:r>
              <w:rPr/>
              <w:t>根据投标人对本项目环境了解程度及项目技术关键节点和主要重难点分析情况进行评分： ①对项目环境了解透彻，项目技术关键节点和主要重难点分析透彻的，得15分； ②对项目环境了解充分，项目技术关键节点和主要重难点分析一般的，得10分； ③对项目环境了解不充分，项目技术关键节点和主要重难点分析一般的，得5分； ④对项目环境不了解，项目技术关键节点和主要重难点没有分析的，得1分；⑤注：无提供不得分。</w:t>
            </w:r>
          </w:p>
        </w:tc>
      </w:tr>
      <w:tr>
        <w:tc>
          <w:tcPr>
            <w:tcW w:type="dxa" w:w="922"/>
            <w:gridSpan w:val="2"/>
            <w:vMerge/>
          </w:tcPr>
          <w:p/>
        </w:tc>
        <w:tc>
          <w:tcPr>
            <w:tcW w:type="dxa" w:w="2307"/>
          </w:tcPr>
          <w:p>
            <w:pPr>
              <w:pStyle w:val="null3"/>
              <w:jc w:val="left"/>
            </w:pPr>
            <w:r>
              <w:rPr/>
              <w:t>项目实施组织方案 (15.0分)</w:t>
            </w:r>
          </w:p>
        </w:tc>
        <w:tc>
          <w:tcPr>
            <w:tcW w:type="dxa" w:w="5076"/>
          </w:tcPr>
          <w:p>
            <w:pPr>
              <w:pStyle w:val="null3"/>
              <w:jc w:val="left"/>
            </w:pPr>
            <w:r>
              <w:rPr/>
              <w:t>根据投标人提供项目实施组织方案（内容包括但不限于组织机构管理、安全方案、环境保护方案、森林防火方案、验收组织安排等）进行评审：①方案科学性强、合理性强，可行性强，规范性强，得15分；②方案科学性、合理性较强，可行性较强，规范性较强，得10分；③方案科学性一般、合理性一般，可行性一般，规范性一般，得5分；④方案科学性差、合理性差，可行性差，规范性差，得1分；⑤ 注：无提供不得分。</w:t>
            </w:r>
          </w:p>
        </w:tc>
      </w:tr>
      <w:tr>
        <w:tc>
          <w:tcPr>
            <w:tcW w:type="dxa" w:w="922"/>
            <w:gridSpan w:val="2"/>
            <w:vMerge/>
          </w:tcPr>
          <w:p/>
        </w:tc>
        <w:tc>
          <w:tcPr>
            <w:tcW w:type="dxa" w:w="2307"/>
          </w:tcPr>
          <w:p>
            <w:pPr>
              <w:pStyle w:val="null3"/>
              <w:jc w:val="left"/>
            </w:pPr>
            <w:r>
              <w:rPr/>
              <w:t>进度计划和各阶段进度的保证措施 (10.0分)</w:t>
            </w:r>
          </w:p>
        </w:tc>
        <w:tc>
          <w:tcPr>
            <w:tcW w:type="dxa" w:w="5076"/>
          </w:tcPr>
          <w:p>
            <w:pPr>
              <w:pStyle w:val="null3"/>
              <w:jc w:val="left"/>
            </w:pPr>
            <w:r>
              <w:rPr/>
              <w:t>根据投标人提供项目进度计划和各阶段进度的保证措施方案（内容包括但不限于进度计划安排及违约责任承诺等）进行评审：①针对本项目制定的进度计划和各阶段进度的保证措施切实可行，进度安排合理，保证措施完善的，制定的违约责任承诺详细可行的，10分；②针对本项目制定的进度计划和各阶段进度的保证措施较切实可行，进度安排较合理，保证措施较完善的，制定的违约责任承诺较详细可行的，7分；③针对本项目制定的进度计划和各阶段进度的保证措施一般，进度安排较为合理，保证措施一般的，制定的违约责任承诺清晰的，得4分；④针对本项目制定的进度计划和各阶段进度的保证措施较差，进度安排较为不合理，保证措施较差的，制定的违约责任承诺不够清晰的，得1分；⑤ 注：无提供不得分。</w:t>
            </w:r>
          </w:p>
        </w:tc>
      </w:tr>
      <w:tr>
        <w:tc>
          <w:tcPr>
            <w:tcW w:type="dxa" w:w="922"/>
            <w:gridSpan w:val="2"/>
            <w:vMerge/>
          </w:tcPr>
          <w:p/>
        </w:tc>
        <w:tc>
          <w:tcPr>
            <w:tcW w:type="dxa" w:w="2307"/>
          </w:tcPr>
          <w:p>
            <w:pPr>
              <w:pStyle w:val="null3"/>
              <w:jc w:val="left"/>
            </w:pPr>
            <w:r>
              <w:rPr/>
              <w:t>质量与安全生产管理保障措施 (10.0分)</w:t>
            </w:r>
          </w:p>
        </w:tc>
        <w:tc>
          <w:tcPr>
            <w:tcW w:type="dxa" w:w="5076"/>
          </w:tcPr>
          <w:p>
            <w:pPr>
              <w:pStyle w:val="null3"/>
              <w:jc w:val="left"/>
            </w:pPr>
            <w:r>
              <w:rPr/>
              <w:t>根据各投标人提供的质量与安全生产管理保障措施 方案（包括安全生产制度、安全承诺、安全保障措施、应急方案、安全生产管理体系、责任落实情况等）进行综合评审： ①实施方案内容完整，技术可行，思路清晰，目标明确，措施合理，具有针对性的，得 10 分； ②实施方案内容基本完整，技术基本可行，思路基本清晰，目标基本明确，措施基本合理，基本具有针对性的，得7分； ③实施方案内容不够完整，技术不够可行，思路不够清晰，目标不够明确，措施不够合理，不够具有针对性的，得4分； ④实施方案内容不完整，技术不可行，思路不清晰，目标不明确，措施不合理，不具有针对性的，得1分； ⑤ 注：无提供不得分。</w:t>
            </w:r>
          </w:p>
        </w:tc>
      </w:tr>
      <w:tr>
        <w:tc>
          <w:tcPr>
            <w:tcW w:type="dxa" w:w="922"/>
            <w:gridSpan w:val="2"/>
            <w:vMerge/>
          </w:tcPr>
          <w:p/>
        </w:tc>
        <w:tc>
          <w:tcPr>
            <w:tcW w:type="dxa" w:w="2307"/>
          </w:tcPr>
          <w:p>
            <w:pPr>
              <w:pStyle w:val="null3"/>
              <w:jc w:val="left"/>
            </w:pPr>
            <w:r>
              <w:rPr/>
              <w:t>人员及设备配备 (10.0分)</w:t>
            </w:r>
          </w:p>
        </w:tc>
        <w:tc>
          <w:tcPr>
            <w:tcW w:type="dxa" w:w="5076"/>
          </w:tcPr>
          <w:p>
            <w:pPr>
              <w:pStyle w:val="null3"/>
              <w:jc w:val="left"/>
            </w:pPr>
            <w:r>
              <w:rPr/>
              <w:t>根据各投标人提供的人员及设备配备方案（包括人员职责、资源配备计划、主要机械设备、劳动力、施工机具及安全防护用品情况等）进行综合评审： ①实施方案内容完整，技术可行，思路清晰，目标明确，措施合理，具有针对性的，得 10 分； ②实施方案内容基本完整，技术基本可行，思路基本清晰，目标基本明确，措施基本合理，基本具有针对性的，得7分； ③实施方案内容不够完整，技术不够可行，思路不够清晰，目标不够明确，措施不够合理，不够具有针对性的，得4分； ④实施方案内容不完整，技术不可行，思路不清晰，目标不明确，措施不合理，不具有针对性的，得1分； ⑤ 注：无提供不得分。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(8.0分)</w:t>
            </w:r>
          </w:p>
        </w:tc>
        <w:tc>
          <w:tcPr>
            <w:tcW w:type="dxa" w:w="5076"/>
          </w:tcPr>
          <w:p>
            <w:pPr>
              <w:pStyle w:val="null3"/>
              <w:jc w:val="left"/>
            </w:pPr>
            <w:r>
              <w:rPr/>
              <w:t>根据投标人2022年以来承接过同类项目经营业绩（同类项目经营业绩包含林业造林、森林抚育、林分提升）作为评审依据。每提供一份业绩得2分，本项最高得8分。 注：须提供相关的中标通知书或合同复印件，否则不得分。</w:t>
            </w:r>
          </w:p>
        </w:tc>
      </w:tr>
      <w:tr>
        <w:tc>
          <w:tcPr>
            <w:tcW w:type="dxa" w:w="922"/>
            <w:gridSpan w:val="2"/>
            <w:vMerge/>
          </w:tcPr>
          <w:p/>
        </w:tc>
        <w:tc>
          <w:tcPr>
            <w:tcW w:type="dxa" w:w="2307"/>
          </w:tcPr>
          <w:p>
            <w:pPr>
              <w:pStyle w:val="null3"/>
              <w:jc w:val="left"/>
            </w:pPr>
            <w:r>
              <w:rPr/>
              <w:t>项目团队 (4.0分)</w:t>
            </w:r>
          </w:p>
        </w:tc>
        <w:tc>
          <w:tcPr>
            <w:tcW w:type="dxa" w:w="5076"/>
          </w:tcPr>
          <w:p>
            <w:pPr>
              <w:pStyle w:val="null3"/>
              <w:jc w:val="left"/>
            </w:pPr>
            <w:r>
              <w:rPr/>
              <w:t>1.项目负责人：具有林业类专业中级（或以上）工程师职称，得2分，本小项最高得2分。 2.技术负责人（项目负责人除外）：具有林业类专业中级（或以上）工程师职称，得2分，本小项最高得2分； 注：1人具有多张证书的，不重复计分。需提供有效期内技术人员职称证书及投标截止前6个月内任意1个月在投标单位缴纳社保的证明材料复印件（如退休人员须提供退休证及现在本单位任职的证明）作为评审依据，不提供不得分。</w:t>
            </w:r>
          </w:p>
        </w:tc>
      </w:tr>
      <w:tr>
        <w:tc>
          <w:tcPr>
            <w:tcW w:type="dxa" w:w="922"/>
            <w:gridSpan w:val="2"/>
            <w:vMerge/>
          </w:tcPr>
          <w:p/>
        </w:tc>
        <w:tc>
          <w:tcPr>
            <w:tcW w:type="dxa" w:w="2307"/>
          </w:tcPr>
          <w:p>
            <w:pPr>
              <w:pStyle w:val="null3"/>
              <w:jc w:val="left"/>
            </w:pPr>
            <w:r>
              <w:rPr/>
              <w:t>对项目突发紧急情况的响应度 (8.0分)</w:t>
            </w:r>
          </w:p>
        </w:tc>
        <w:tc>
          <w:tcPr>
            <w:tcW w:type="dxa" w:w="5076"/>
          </w:tcPr>
          <w:p>
            <w:pPr>
              <w:pStyle w:val="null3"/>
              <w:jc w:val="left"/>
            </w:pPr>
            <w:r>
              <w:rPr/>
              <w:t>根据投标人提供的突发紧急情况响应程度进行评分： 1、投标人承诺接到采购人通知后4小时内（含）响应并到达采购人指定地点处理问题的，得8分； 2、投标人承诺接到采购人通知4小时（不含）～12小时内（含）响应并到达采购人指定地点处理问题的，得4分； 3、投标人承诺接到采购人通知后12小时（不含）以上响应并到达采购人指定地点处理问题的，得1分； 注：须提供服务承诺函并加盖投标人公章。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445281-2026-00651</w:t>
      </w:r>
    </w:p>
    <w:p>
      <w:pPr>
        <w:pStyle w:val="null3"/>
        <w:jc w:val="center"/>
        <w:outlineLvl w:val="3"/>
      </w:pPr>
      <w:r>
        <w:rPr>
          <w:sz w:val="24"/>
          <w:b/>
        </w:rPr>
        <w:t>采购项目编号：</w:t>
      </w:r>
      <w:r>
        <w:rPr>
          <w:sz w:val="24"/>
          <w:b/>
        </w:rPr>
        <w:t>BSZBDL202602002GD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广东邦晟招标代理有限公司</w:t>
      </w:r>
    </w:p>
    <w:p>
      <w:pPr>
        <w:pStyle w:val="null3"/>
        <w:ind w:firstLine="480"/>
      </w:pPr>
      <w:r>
        <w:rPr/>
        <w:t xml:space="preserve"> 你方组织的</w:t>
      </w:r>
      <w:r>
        <w:rPr>
          <w:u w:val="single"/>
        </w:rPr>
        <w:t>“</w:t>
      </w:r>
      <w:r>
        <w:rPr>
          <w:u w:val="single"/>
        </w:rPr>
        <w:t>普宁市2026年省级财政森林质量精准提升项目</w:t>
      </w:r>
      <w:r>
        <w:rPr>
          <w:u w:val="single"/>
        </w:rPr>
        <w:t>”</w:t>
      </w:r>
      <w:r>
        <w:rPr/>
        <w:t>项目的招标[采购项目编号为：</w:t>
      </w:r>
      <w:r>
        <w:rPr>
          <w:u w:val="single"/>
        </w:rPr>
        <w:t>BSZBDL202602002GD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普宁市2026年省级财政森林质量精准提升项目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普宁市2026年省级财政森林质量精准提升项目</w:t>
      </w:r>
      <w:r>
        <w:rPr/>
        <w:t>”项目采购[采购项目编号为</w:t>
      </w:r>
      <w:r>
        <w:rPr/>
        <w:t>BSZBDL202602002GD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广东邦晟招标代理有限公司</w:t>
      </w:r>
    </w:p>
    <w:p>
      <w:pPr>
        <w:pStyle w:val="null3"/>
        <w:ind w:firstLine="480"/>
      </w:pPr>
      <w:r>
        <w:rPr/>
        <w:t xml:space="preserve"> 如果我方在贵采购代理机构组织的</w:t>
      </w:r>
      <w:r>
        <w:rPr/>
        <w:t>普宁市2026年省级财政森林质量精准提升项目</w:t>
      </w:r>
      <w:r>
        <w:rPr/>
        <w:t>招标中获中标（采购项目编号：</w:t>
      </w:r>
      <w:r>
        <w:rPr/>
        <w:t>BSZBDL202602002GD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广东邦晟招标代理有限公司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普宁市2026年省级财政森林质量精准提升项目</w:t>
      </w:r>
      <w:r>
        <w:rPr/>
        <w:t>”项目（采购项目编号：</w:t>
      </w:r>
      <w:r>
        <w:rPr/>
        <w:t>BSZBDL202602002GD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